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outlineLvl w:val="0"/>
        <w:rPr>
          <w:rFonts w:ascii="方正小标宋简体" w:hAnsi="宋体" w:eastAsia="方正小标宋简体" w:cs="宋体"/>
          <w:b/>
          <w:color w:val="FF0000"/>
          <w:spacing w:val="20"/>
          <w:w w:val="96"/>
          <w:sz w:val="52"/>
          <w:szCs w:val="44"/>
        </w:rPr>
      </w:pPr>
      <w:r>
        <w:rPr>
          <w:rFonts w:hint="eastAsia" w:ascii="楷体_GB2312" w:hAnsi="宋体" w:eastAsia="楷体_GB2312" w:cs="宋体"/>
          <w:b/>
          <w:color w:val="FF0000"/>
          <w:spacing w:val="20"/>
          <w:w w:val="96"/>
          <w:sz w:val="102"/>
          <w:szCs w:val="84"/>
        </w:rPr>
        <w:drawing>
          <wp:anchor distT="0" distB="0" distL="114300" distR="114300" simplePos="0" relativeHeight="251661312" behindDoc="1" locked="0" layoutInCell="1" allowOverlap="1">
            <wp:simplePos x="0" y="0"/>
            <wp:positionH relativeFrom="column">
              <wp:posOffset>4639945</wp:posOffset>
            </wp:positionH>
            <wp:positionV relativeFrom="paragraph">
              <wp:posOffset>-755650</wp:posOffset>
            </wp:positionV>
            <wp:extent cx="962025" cy="609600"/>
            <wp:effectExtent l="0" t="0" r="9525" b="0"/>
            <wp:wrapTight wrapText="bothSides">
              <wp:wrapPolygon>
                <wp:start x="0" y="0"/>
                <wp:lineTo x="0" y="20925"/>
                <wp:lineTo x="21386" y="20925"/>
                <wp:lineTo x="21386"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62025" cy="609600"/>
                    </a:xfrm>
                    <a:prstGeom prst="rect">
                      <a:avLst/>
                    </a:prstGeom>
                    <a:noFill/>
                  </pic:spPr>
                </pic:pic>
              </a:graphicData>
            </a:graphic>
          </wp:anchor>
        </w:drawing>
      </w:r>
      <w:r>
        <w:rPr>
          <w:rFonts w:hint="eastAsia" w:ascii="方正小标宋简体" w:hAnsi="宋体" w:eastAsia="方正小标宋简体" w:cs="宋体"/>
          <w:b/>
          <w:color w:val="FF0000"/>
          <w:spacing w:val="20"/>
          <w:w w:val="96"/>
          <w:sz w:val="52"/>
          <w:szCs w:val="44"/>
        </w:rPr>
        <w:t>中铁城投党委学习贯彻习近平新时代中国特色社会主义思想主题教育</w:t>
      </w:r>
    </w:p>
    <w:p>
      <w:pPr>
        <w:spacing w:line="240" w:lineRule="auto"/>
        <w:ind w:firstLine="0" w:firstLineChars="0"/>
        <w:jc w:val="center"/>
        <w:outlineLvl w:val="0"/>
        <w:rPr>
          <w:rFonts w:ascii="楷体_GB2312" w:hAnsi="宋体" w:eastAsia="楷体_GB2312" w:cs="宋体"/>
          <w:b/>
          <w:color w:val="FF0000"/>
          <w:spacing w:val="20"/>
          <w:sz w:val="102"/>
          <w:szCs w:val="84"/>
        </w:rPr>
      </w:pPr>
      <w:r>
        <w:rPr>
          <w:rFonts w:hint="eastAsia" w:ascii="楷体_GB2312" w:hAnsi="宋体" w:eastAsia="楷体_GB2312" w:cs="宋体"/>
          <w:b/>
          <w:color w:val="FF0000"/>
          <w:spacing w:val="20"/>
          <w:sz w:val="102"/>
          <w:szCs w:val="84"/>
        </w:rPr>
        <w:t>简 报</w:t>
      </w:r>
    </w:p>
    <w:p>
      <w:pPr>
        <w:ind w:firstLine="0" w:firstLineChars="0"/>
        <w:jc w:val="center"/>
        <w:outlineLvl w:val="0"/>
        <w:rPr>
          <w:rFonts w:ascii="黑体" w:eastAsia="黑体"/>
          <w:szCs w:val="32"/>
        </w:rPr>
      </w:pPr>
      <w:r>
        <w:rPr>
          <w:rFonts w:hint="eastAsia" w:ascii="黑体" w:eastAsia="黑体"/>
          <w:szCs w:val="32"/>
        </w:rPr>
        <w:t>第</w:t>
      </w:r>
      <w:r>
        <w:rPr>
          <w:rFonts w:hint="eastAsia" w:ascii="黑体" w:eastAsia="黑体"/>
          <w:szCs w:val="32"/>
          <w:lang w:val="en-US" w:eastAsia="zh-CN"/>
        </w:rPr>
        <w:t>20</w:t>
      </w:r>
      <w:r>
        <w:rPr>
          <w:rFonts w:hint="eastAsia" w:ascii="黑体" w:eastAsia="黑体"/>
          <w:szCs w:val="32"/>
        </w:rPr>
        <w:t>期</w:t>
      </w:r>
    </w:p>
    <w:tbl>
      <w:tblPr>
        <w:tblStyle w:val="6"/>
        <w:tblW w:w="8897" w:type="dxa"/>
        <w:tblInd w:w="0" w:type="dxa"/>
        <w:tblLayout w:type="autofit"/>
        <w:tblCellMar>
          <w:top w:w="0" w:type="dxa"/>
          <w:left w:w="108" w:type="dxa"/>
          <w:bottom w:w="0" w:type="dxa"/>
          <w:right w:w="108" w:type="dxa"/>
        </w:tblCellMar>
      </w:tblPr>
      <w:tblGrid>
        <w:gridCol w:w="5920"/>
        <w:gridCol w:w="2977"/>
      </w:tblGrid>
      <w:tr>
        <w:tblPrEx>
          <w:tblCellMar>
            <w:top w:w="0" w:type="dxa"/>
            <w:left w:w="108" w:type="dxa"/>
            <w:bottom w:w="0" w:type="dxa"/>
            <w:right w:w="108" w:type="dxa"/>
          </w:tblCellMar>
        </w:tblPrEx>
        <w:tc>
          <w:tcPr>
            <w:tcW w:w="5920" w:type="dxa"/>
            <w:shd w:val="clear" w:color="auto" w:fill="auto"/>
            <w:vAlign w:val="center"/>
          </w:tcPr>
          <w:p>
            <w:pPr>
              <w:spacing w:line="360" w:lineRule="exact"/>
              <w:ind w:firstLine="560"/>
              <w:jc w:val="center"/>
              <w:rPr>
                <w:rFonts w:ascii="楷体_GB2312" w:hAnsi="Arial Black" w:eastAsia="楷体_GB2312" w:cs="Arial"/>
                <w:sz w:val="28"/>
                <w:szCs w:val="28"/>
              </w:rPr>
            </w:pPr>
          </w:p>
          <w:p>
            <w:pPr>
              <w:spacing w:line="360" w:lineRule="exact"/>
              <w:ind w:firstLine="0" w:firstLineChars="0"/>
              <w:rPr>
                <w:rFonts w:ascii="楷体_GB2312" w:hAnsi="Arial Black" w:eastAsia="楷体_GB2312" w:cs="Arial"/>
                <w:sz w:val="28"/>
                <w:szCs w:val="28"/>
              </w:rPr>
            </w:pPr>
            <w:r>
              <w:rPr>
                <w:rFonts w:hint="eastAsia" w:ascii="楷体_GB2312" w:hAnsi="Arial Black" w:eastAsia="楷体_GB2312" w:cs="Arial"/>
                <w:sz w:val="28"/>
                <w:szCs w:val="28"/>
              </w:rPr>
              <w:t>中铁城投党委学习贯彻习近平新时代中国</w:t>
            </w:r>
          </w:p>
          <w:p>
            <w:pPr>
              <w:spacing w:line="360" w:lineRule="exact"/>
              <w:ind w:firstLine="0" w:firstLineChars="0"/>
              <w:rPr>
                <w:rFonts w:ascii="楷体_GB2312" w:hAnsi="Arial Black" w:eastAsia="楷体_GB2312" w:cs="Arial"/>
                <w:w w:val="96"/>
                <w:sz w:val="28"/>
                <w:szCs w:val="28"/>
              </w:rPr>
            </w:pPr>
            <w:r>
              <w:rPr>
                <w:rFonts w:hint="eastAsia" w:ascii="楷体_GB2312" w:hAnsi="Arial Black" w:eastAsia="楷体_GB2312" w:cs="Arial"/>
                <w:w w:val="96"/>
                <w:sz w:val="28"/>
                <w:szCs w:val="28"/>
              </w:rPr>
              <w:t>特色社会主义思想主题教育领导小组办公室</w:t>
            </w:r>
          </w:p>
        </w:tc>
        <w:tc>
          <w:tcPr>
            <w:tcW w:w="2977" w:type="dxa"/>
            <w:shd w:val="clear" w:color="auto" w:fill="auto"/>
            <w:vAlign w:val="center"/>
          </w:tcPr>
          <w:p>
            <w:pPr>
              <w:spacing w:line="360" w:lineRule="exact"/>
              <w:ind w:firstLine="560"/>
              <w:jc w:val="center"/>
              <w:rPr>
                <w:rFonts w:ascii="仿宋_GB2312" w:hAnsi="Arial Black" w:cs="Arial"/>
                <w:sz w:val="28"/>
                <w:szCs w:val="28"/>
              </w:rPr>
            </w:pPr>
          </w:p>
          <w:p>
            <w:pPr>
              <w:spacing w:line="360" w:lineRule="exact"/>
              <w:ind w:left="0" w:leftChars="0" w:firstLine="280" w:firstLineChars="100"/>
              <w:jc w:val="left"/>
              <w:rPr>
                <w:rFonts w:ascii="仿宋_GB2312" w:hAnsi="Arial Black" w:cs="Arial"/>
                <w:sz w:val="28"/>
                <w:szCs w:val="28"/>
              </w:rPr>
            </w:pPr>
            <w:r>
              <w:rPr>
                <w:rFonts w:hint="eastAsia" w:ascii="仿宋_GB2312" w:hAnsi="Arial Black" w:cs="Arial"/>
                <w:sz w:val="28"/>
                <w:szCs w:val="28"/>
                <w:lang w:val="en-US" w:eastAsia="zh-CN"/>
              </w:rPr>
              <w:t>2023</w:t>
            </w:r>
            <w:r>
              <w:rPr>
                <w:rFonts w:hint="eastAsia" w:ascii="仿宋_GB2312" w:hAnsi="Arial Black" w:cs="Arial"/>
                <w:sz w:val="28"/>
                <w:szCs w:val="28"/>
              </w:rPr>
              <w:t>年</w:t>
            </w:r>
            <w:r>
              <w:rPr>
                <w:rFonts w:hint="eastAsia" w:ascii="仿宋_GB2312" w:hAnsi="Arial Black" w:cs="Arial"/>
                <w:sz w:val="28"/>
                <w:szCs w:val="28"/>
                <w:lang w:val="en-US" w:eastAsia="zh-CN"/>
              </w:rPr>
              <w:t>11</w:t>
            </w:r>
            <w:r>
              <w:rPr>
                <w:rFonts w:hint="eastAsia" w:ascii="仿宋_GB2312" w:hAnsi="Arial Black" w:cs="Arial"/>
                <w:sz w:val="28"/>
                <w:szCs w:val="28"/>
              </w:rPr>
              <w:t>月</w:t>
            </w:r>
            <w:r>
              <w:rPr>
                <w:rFonts w:hint="eastAsia" w:ascii="仿宋_GB2312" w:hAnsi="Arial Black" w:cs="Arial"/>
                <w:sz w:val="28"/>
                <w:szCs w:val="28"/>
                <w:lang w:val="en-US" w:eastAsia="zh-CN"/>
              </w:rPr>
              <w:t>10</w:t>
            </w:r>
            <w:r>
              <w:rPr>
                <w:rFonts w:hint="eastAsia" w:ascii="仿宋_GB2312" w:hAnsi="Arial Black" w:cs="Arial"/>
                <w:sz w:val="28"/>
                <w:szCs w:val="28"/>
              </w:rPr>
              <w:t>日</w:t>
            </w:r>
          </w:p>
        </w:tc>
      </w:tr>
    </w:tbl>
    <w:p>
      <w:pPr>
        <w:autoSpaceDE w:val="0"/>
        <w:autoSpaceDN w:val="0"/>
        <w:adjustRightInd w:val="0"/>
        <w:spacing w:line="200" w:lineRule="exact"/>
        <w:ind w:firstLine="360"/>
        <w:rPr>
          <w:rFonts w:ascii="华文中宋" w:hAnsi="华文中宋" w:eastAsia="华文中宋"/>
          <w:sz w:val="44"/>
          <w:szCs w:val="44"/>
        </w:rPr>
      </w:pPr>
      <w:r>
        <w:rPr>
          <w:rFonts w:ascii="宋体" w:hAnsi="宋体" w:cs="宋体"/>
          <w:color w:val="FF0000"/>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105410</wp:posOffset>
                </wp:positionV>
                <wp:extent cx="5615940" cy="0"/>
                <wp:effectExtent l="8255" t="7620" r="5080"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ln>
                      </wps:spPr>
                      <wps:bodyPr/>
                    </wps:wsp>
                  </a:graphicData>
                </a:graphic>
              </wp:anchor>
            </w:drawing>
          </mc:Choice>
          <mc:Fallback>
            <w:pict>
              <v:line id="_x0000_s1026" o:spid="_x0000_s1026" o:spt="20" style="position:absolute;left:0pt;margin-left:0pt;margin-top:8.3pt;height:0pt;width:442.2pt;z-index:251660288;mso-width-relative:page;mso-height-relative:page;" filled="f" stroked="t" coordsize="21600,21600" o:gfxdata="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ZyYWXUAAAABgEA&#10;AA8AAAAAAAAAAQAgAAAAIgAAAGRycy9kb3ducmV2LnhtbFBLAQIUABQAAAAIAIdO4kCqFIax5QEA&#10;AKoDAAAOAAAAAAAAAAEAIAAAACMBAABkcnMvZTJvRG9jLnhtbFBLBQYAAAAABgAGAFkBAAB6BQAA&#10;AAA=&#10;">
                <v:fill on="f" focussize="0,0"/>
                <v:stroke color="#FF0000" joinstyle="round"/>
                <v:imagedata o:title=""/>
                <o:lock v:ext="edit" aspectratio="f"/>
              </v:line>
            </w:pict>
          </mc:Fallback>
        </mc:AlternateContent>
      </w:r>
    </w:p>
    <w:p>
      <w:pPr>
        <w:ind w:right="318"/>
        <w:jc w:val="center"/>
        <w:rPr>
          <w:rFonts w:ascii="华文中宋" w:hAnsi="华文中宋" w:eastAsia="华文中宋"/>
          <w:sz w:val="44"/>
          <w:szCs w:val="44"/>
        </w:rPr>
      </w:pPr>
    </w:p>
    <w:p>
      <w:pPr>
        <w:pStyle w:val="9"/>
        <w:bidi w:val="0"/>
        <w:rPr>
          <w:rFonts w:hint="default"/>
          <w:lang w:val="en-US" w:eastAsia="zh-CN"/>
        </w:rPr>
      </w:pPr>
      <w:r>
        <w:rPr>
          <w:rFonts w:hint="eastAsia"/>
          <w:lang w:val="en-US" w:eastAsia="zh-CN"/>
        </w:rPr>
        <w:t>中铁城投所属各单位持续推动第二批主题教育走深走实</w:t>
      </w:r>
    </w:p>
    <w:p/>
    <w:p>
      <w:pPr>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成都分公司</w:t>
      </w:r>
    </w:p>
    <w:p>
      <w:pPr>
        <w:keepNext w:val="0"/>
        <w:keepLines w:val="0"/>
        <w:widowControl/>
        <w:suppressLineNumbers w:val="0"/>
        <w:jc w:val="left"/>
        <w:rPr>
          <w:rFonts w:hint="eastAsia"/>
          <w:lang w:val="en-US" w:eastAsia="zh-CN"/>
        </w:rPr>
      </w:pPr>
      <w:r>
        <w:rPr>
          <w:rFonts w:hint="eastAsia"/>
          <w:lang w:val="en-US" w:eastAsia="zh-CN"/>
        </w:rPr>
        <w:t>主题教育开展以来，成都分公司党委精心组织，严格按照《工作方案》要求扎实推进理论学习，深入开展调查研究等各项工作，将“实”的要求贯穿主题教育全过程，推动企业高质量发展。</w:t>
      </w:r>
      <w:r>
        <w:rPr>
          <w:rFonts w:hint="eastAsia"/>
          <w:b/>
          <w:bCs/>
          <w:lang w:val="en-US" w:eastAsia="zh-CN"/>
        </w:rPr>
        <w:t>突出“实学”，在学懂弄通上下功夫。</w:t>
      </w:r>
      <w:r>
        <w:rPr>
          <w:rFonts w:hint="eastAsia"/>
          <w:lang w:val="en-US" w:eastAsia="zh-CN"/>
        </w:rPr>
        <w:t>坚持读原著、学原文、悟原理，目前开展中心组学习1次，专题读书班2次，全面掌握习近平新时代中国特色社会主义思想的世界观、方法论和贯穿其中的立场、观点、方法。</w:t>
      </w:r>
      <w:r>
        <w:rPr>
          <w:rFonts w:hint="eastAsia"/>
          <w:b/>
          <w:bCs/>
          <w:lang w:val="en-US" w:eastAsia="zh-CN"/>
        </w:rPr>
        <w:t>突出“实效”，在学习调研中找准发力点。</w:t>
      </w:r>
      <w:r>
        <w:rPr>
          <w:rFonts w:hint="eastAsia"/>
          <w:lang w:val="en-US" w:eastAsia="zh-CN"/>
        </w:rPr>
        <w:t>聚焦本单位首当其冲的经营发展问题，深入兄弟单位、政府投资平台公司及相关单位开展调查研究工作，形成了一批高质量调研报告，班子成员围绕主题进行了调研成果交流，从公共关系、合作模式等方面进行多维度分析，提出了“产业引领、城市运营”“守正创新、全员经营”等创新经营发展理念，为下步落地重大项目奠定了坚实基础。</w:t>
      </w:r>
      <w:r>
        <w:rPr>
          <w:rFonts w:hint="eastAsia"/>
          <w:b/>
          <w:bCs/>
          <w:lang w:val="en-US" w:eastAsia="zh-CN"/>
        </w:rPr>
        <w:t>突出“实干”，用主题教育成果推动工作。</w:t>
      </w:r>
      <w:r>
        <w:rPr>
          <w:rFonts w:hint="eastAsia"/>
          <w:lang w:val="en-US" w:eastAsia="zh-CN"/>
        </w:rPr>
        <w:t>班子成员坚持问题导向，把解决实际问题作为学习的落脚点，主题教育期间推动完成新都项目“四证一书”，保障项目顺利完成年度产值目标。空港项目补充协议谈判取得重大进展，解决了项目规模缩减后的合规性难题，切实降低项目经营风险，有效推动主题教育在分公司见行见效。</w:t>
      </w:r>
    </w:p>
    <w:p>
      <w:pPr>
        <w:keepNext w:val="0"/>
        <w:keepLines w:val="0"/>
        <w:widowControl/>
        <w:suppressLineNumbers w:val="0"/>
        <w:jc w:val="left"/>
        <w:rPr>
          <w:rFonts w:hint="eastAsia"/>
          <w:lang w:val="en-US" w:eastAsia="zh-CN"/>
        </w:rPr>
      </w:pPr>
    </w:p>
    <w:p>
      <w:pPr>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四川分公司</w:t>
      </w:r>
    </w:p>
    <w:p>
      <w:pPr>
        <w:keepNext w:val="0"/>
        <w:keepLines w:val="0"/>
        <w:widowControl/>
        <w:suppressLineNumbers w:val="0"/>
        <w:jc w:val="left"/>
        <w:rPr>
          <w:rFonts w:hint="eastAsia"/>
          <w:lang w:val="en-US" w:eastAsia="zh-CN"/>
        </w:rPr>
      </w:pPr>
      <w:r>
        <w:rPr>
          <w:rFonts w:hint="eastAsia"/>
          <w:b/>
          <w:bCs/>
          <w:lang w:val="en-US" w:eastAsia="zh-CN"/>
        </w:rPr>
        <w:t>以一股“狠”劲，用在一个“学”字上。</w:t>
      </w:r>
      <w:r>
        <w:rPr>
          <w:rFonts w:hint="eastAsia"/>
          <w:lang w:val="en-US" w:eastAsia="zh-CN"/>
        </w:rPr>
        <w:t>四川分公司党委迅速成立主题教育领导小组，研究制定《实施方案》，及时购买发放200余册学习书籍，每周开展读书班“闭关”学习，目前，分公司党委开展集中学习研讨1次，专题讲座1次，讲授专题党课6次，读书班共计8期，集中观影2次，党员提交学习心得共计120余份。</w:t>
      </w:r>
      <w:r>
        <w:rPr>
          <w:rFonts w:hint="eastAsia"/>
          <w:b/>
          <w:bCs/>
          <w:lang w:val="en-US" w:eastAsia="zh-CN"/>
        </w:rPr>
        <w:t>以一股“狠”劲，用在一个“研”字上。</w:t>
      </w:r>
      <w:r>
        <w:rPr>
          <w:rFonts w:hint="eastAsia"/>
          <w:lang w:val="en-US" w:eastAsia="zh-CN"/>
        </w:rPr>
        <w:t>分公司领导班子聚焦企业中心任务和年度重点工作，坚持问题导向，确定10个专题作为调查研究的重点，综合运用座谈交流、调查问卷、现场走访等形式，开展深入调研12场次，并召开了调研成果交流会，调研工作总体取得阶段性成果。</w:t>
      </w:r>
      <w:r>
        <w:rPr>
          <w:rFonts w:hint="eastAsia"/>
          <w:b/>
          <w:bCs/>
          <w:lang w:val="en-US" w:eastAsia="zh-CN"/>
        </w:rPr>
        <w:t>以一股“狠”劲，用在一个“实”字上。</w:t>
      </w:r>
      <w:r>
        <w:rPr>
          <w:rFonts w:hint="eastAsia"/>
          <w:lang w:val="en-US" w:eastAsia="zh-CN"/>
        </w:rPr>
        <w:t>分公司党委将问题检视贯穿至主题教育推进全过程，梳理形成8个重难点问题清单，并召开前三季度总结大会暨四季度安排部署会，明确了下阶段工作思路。各项目决战决胜四季度，月亮坝大桥成功铺装全线第一联桥面，铜资高速公路TJ3标高狮枢纽上跨成安渝高速首片钢混组合梁架设成功，乐西高速大桥地隧道顺利贯通。乐西项目举行乐西高速绕城段保开通临时联合党支部揭牌暨党员突击队授旗仪式，由乐西项目公司、绕城段各参建单位、运营单位等成员组成的临时联合党支部，以“大战100天”劳动竞赛为载体，带领1000余名建设者铆足干劲抢抓施工“黄金期”，全力以赴加快推进绕城段施工生产进度和运营筹备各项工作，确保今年绕城段通车目标顺利实现。</w:t>
      </w:r>
    </w:p>
    <w:p>
      <w:pPr>
        <w:ind w:left="0" w:leftChars="0" w:firstLine="0" w:firstLineChars="0"/>
        <w:jc w:val="center"/>
        <w:rPr>
          <w:rFonts w:hint="eastAsia" w:ascii="黑体" w:hAnsi="黑体" w:eastAsia="黑体" w:cs="黑体"/>
          <w:b w:val="0"/>
          <w:bCs w:val="0"/>
          <w:sz w:val="32"/>
          <w:szCs w:val="32"/>
          <w:lang w:val="en-US" w:eastAsia="zh-CN"/>
        </w:rPr>
      </w:pPr>
    </w:p>
    <w:p>
      <w:pPr>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青海（宁夏）</w:t>
      </w:r>
      <w:r>
        <w:rPr>
          <w:rFonts w:hint="eastAsia" w:ascii="黑体" w:hAnsi="黑体" w:eastAsia="黑体" w:cs="黑体"/>
          <w:b w:val="0"/>
          <w:bCs w:val="0"/>
          <w:sz w:val="32"/>
          <w:szCs w:val="32"/>
        </w:rPr>
        <w:t>分公司</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lang w:val="en-US" w:eastAsia="zh-CN"/>
        </w:rPr>
      </w:pPr>
      <w:r>
        <w:rPr>
          <w:rFonts w:hint="eastAsia" w:ascii="Calibri" w:hAnsi="Calibri" w:eastAsia="仿宋_GB2312" w:cs="Times New Roman"/>
          <w:kern w:val="2"/>
          <w:sz w:val="32"/>
          <w:szCs w:val="22"/>
          <w:lang w:val="en-US" w:eastAsia="zh-CN" w:bidi="ar-SA"/>
        </w:rPr>
        <w:t>青海（宁夏）分公司</w:t>
      </w:r>
      <w:r>
        <w:rPr>
          <w:rFonts w:hint="eastAsia" w:cs="Times New Roman"/>
          <w:kern w:val="2"/>
          <w:sz w:val="32"/>
          <w:szCs w:val="22"/>
          <w:lang w:val="en-US" w:eastAsia="zh-CN" w:bidi="ar-SA"/>
        </w:rPr>
        <w:t>党支部</w:t>
      </w:r>
      <w:r>
        <w:rPr>
          <w:rFonts w:hint="eastAsia" w:ascii="Calibri" w:hAnsi="Calibri" w:eastAsia="仿宋_GB2312" w:cs="Times New Roman"/>
          <w:kern w:val="2"/>
          <w:sz w:val="32"/>
          <w:szCs w:val="22"/>
          <w:lang w:val="en-US" w:eastAsia="zh-CN" w:bidi="ar-SA"/>
        </w:rPr>
        <w:t>结合主题教育工作方案，</w:t>
      </w:r>
      <w:r>
        <w:rPr>
          <w:rFonts w:hint="eastAsia" w:ascii="Calibri" w:hAnsi="Calibri" w:eastAsia="仿宋_GB2312" w:cs="Times New Roman"/>
          <w:b/>
          <w:bCs/>
          <w:kern w:val="2"/>
          <w:sz w:val="32"/>
          <w:szCs w:val="22"/>
          <w:lang w:val="en-US" w:eastAsia="zh-CN" w:bidi="ar-SA"/>
        </w:rPr>
        <w:t>一是原原本本学原著</w:t>
      </w:r>
      <w:r>
        <w:rPr>
          <w:rFonts w:hint="eastAsia" w:cs="Times New Roman"/>
          <w:kern w:val="2"/>
          <w:sz w:val="32"/>
          <w:szCs w:val="22"/>
          <w:lang w:val="en-US" w:eastAsia="zh-CN" w:bidi="ar-SA"/>
        </w:rPr>
        <w:t>，</w:t>
      </w:r>
      <w:r>
        <w:rPr>
          <w:rFonts w:hint="eastAsia" w:ascii="Calibri" w:hAnsi="Calibri" w:eastAsia="仿宋_GB2312" w:cs="Times New Roman"/>
          <w:kern w:val="2"/>
          <w:sz w:val="32"/>
          <w:szCs w:val="22"/>
          <w:lang w:val="en-US" w:eastAsia="zh-CN" w:bidi="ar-SA"/>
        </w:rPr>
        <w:t>结合理论学习专项方案，采取集中学习和自学相结合，把《习近平著作选读》等著作安排集中学习，采取分公司领导班子成员、正式党员、流动党员及团支部带头读等方式原原本本读，增强党性修养，提升战略思维。</w:t>
      </w:r>
      <w:r>
        <w:rPr>
          <w:rFonts w:hint="eastAsia" w:ascii="Calibri" w:hAnsi="Calibri" w:eastAsia="仿宋_GB2312" w:cs="Times New Roman"/>
          <w:b/>
          <w:bCs/>
          <w:kern w:val="2"/>
          <w:sz w:val="32"/>
          <w:szCs w:val="22"/>
          <w:lang w:val="en-US" w:eastAsia="zh-CN" w:bidi="ar-SA"/>
        </w:rPr>
        <w:t>二是认认真真悟原理</w:t>
      </w:r>
      <w:r>
        <w:rPr>
          <w:rFonts w:hint="eastAsia" w:cs="Times New Roman"/>
          <w:kern w:val="2"/>
          <w:sz w:val="32"/>
          <w:szCs w:val="22"/>
          <w:lang w:val="en-US" w:eastAsia="zh-CN" w:bidi="ar-SA"/>
        </w:rPr>
        <w:t>，</w:t>
      </w:r>
      <w:r>
        <w:rPr>
          <w:rFonts w:hint="eastAsia" w:ascii="Calibri" w:hAnsi="Calibri" w:eastAsia="仿宋_GB2312" w:cs="Times New Roman"/>
          <w:kern w:val="2"/>
          <w:sz w:val="32"/>
          <w:szCs w:val="22"/>
          <w:lang w:val="en-US" w:eastAsia="zh-CN" w:bidi="ar-SA"/>
        </w:rPr>
        <w:t>在勤思和细悟上下功夫，</w:t>
      </w:r>
      <w:r>
        <w:rPr>
          <w:rFonts w:hint="eastAsia" w:cs="Times New Roman"/>
          <w:kern w:val="2"/>
          <w:sz w:val="32"/>
          <w:szCs w:val="22"/>
          <w:lang w:val="en-US" w:eastAsia="zh-CN" w:bidi="ar-SA"/>
        </w:rPr>
        <w:t>通过调查研究</w:t>
      </w:r>
      <w:r>
        <w:rPr>
          <w:rFonts w:hint="eastAsia" w:ascii="Calibri" w:hAnsi="Calibri" w:eastAsia="仿宋_GB2312" w:cs="Times New Roman"/>
          <w:kern w:val="2"/>
          <w:sz w:val="32"/>
          <w:szCs w:val="22"/>
          <w:lang w:val="en-US" w:eastAsia="zh-CN" w:bidi="ar-SA"/>
        </w:rPr>
        <w:t>将经典著作中获取的知识融入自己的知识框架，将原理提升为能力，将知识转化为智慧，运用其中的方法和观点来认识问题、分析问题和解决问题。</w:t>
      </w:r>
      <w:r>
        <w:rPr>
          <w:rFonts w:hint="eastAsia" w:ascii="Calibri" w:hAnsi="Calibri" w:eastAsia="仿宋_GB2312" w:cs="Times New Roman"/>
          <w:b/>
          <w:bCs/>
          <w:kern w:val="2"/>
          <w:sz w:val="32"/>
          <w:szCs w:val="22"/>
          <w:lang w:val="en-US" w:eastAsia="zh-CN" w:bidi="ar-SA"/>
        </w:rPr>
        <w:t>三是踏踏实实干事业</w:t>
      </w:r>
      <w:r>
        <w:rPr>
          <w:rFonts w:hint="eastAsia" w:cs="Times New Roman"/>
          <w:b/>
          <w:bCs/>
          <w:kern w:val="2"/>
          <w:sz w:val="32"/>
          <w:szCs w:val="22"/>
          <w:lang w:val="en-US" w:eastAsia="zh-CN" w:bidi="ar-SA"/>
        </w:rPr>
        <w:t>，</w:t>
      </w:r>
      <w:r>
        <w:rPr>
          <w:rFonts w:hint="eastAsia" w:ascii="Calibri" w:hAnsi="Calibri" w:eastAsia="仿宋_GB2312" w:cs="Times New Roman"/>
          <w:kern w:val="2"/>
          <w:sz w:val="32"/>
          <w:szCs w:val="22"/>
          <w:lang w:val="en-US" w:eastAsia="zh-CN" w:bidi="ar-SA"/>
        </w:rPr>
        <w:t>将以学促干作为根本要求，每次集中学习后进行研讨，研讨主题包括分公司发展、员工发展等内容。广大党员充分发挥先锋模范作用，</w:t>
      </w:r>
      <w:r>
        <w:rPr>
          <w:rFonts w:hint="eastAsia" w:ascii="Calibri" w:hAnsi="Calibri" w:eastAsia="仿宋_GB2312" w:cs="Times New Roman"/>
          <w:kern w:val="2"/>
          <w:sz w:val="32"/>
          <w:szCs w:val="22"/>
          <w:lang w:val="en-US" w:eastAsia="zh-CN" w:bidi="ar-SA"/>
        </w:rPr>
        <w:t>针对增加运营收入、探索第二曲线、化解保障房风险等重点工作</w:t>
      </w:r>
      <w:r>
        <w:rPr>
          <w:rFonts w:hint="eastAsia" w:ascii="Calibri" w:hAnsi="Calibri" w:eastAsia="仿宋_GB2312" w:cs="Times New Roman"/>
          <w:kern w:val="2"/>
          <w:sz w:val="32"/>
          <w:szCs w:val="22"/>
          <w:lang w:val="en-US" w:eastAsia="zh-CN" w:bidi="ar-SA"/>
        </w:rPr>
        <w:t>畅所欲言</w:t>
      </w:r>
      <w:r>
        <w:rPr>
          <w:rFonts w:hint="eastAsia" w:cs="Times New Roman"/>
          <w:kern w:val="2"/>
          <w:sz w:val="32"/>
          <w:szCs w:val="22"/>
          <w:lang w:val="en-US" w:eastAsia="zh-CN" w:bidi="ar-SA"/>
        </w:rPr>
        <w:t>，</w:t>
      </w:r>
      <w:r>
        <w:rPr>
          <w:rFonts w:hint="eastAsia" w:ascii="Calibri" w:hAnsi="Calibri" w:eastAsia="仿宋_GB2312" w:cs="Times New Roman"/>
          <w:kern w:val="2"/>
          <w:sz w:val="32"/>
          <w:szCs w:val="22"/>
          <w:lang w:val="en-US" w:eastAsia="zh-CN" w:bidi="ar-SA"/>
        </w:rPr>
        <w:t>提出</w:t>
      </w:r>
      <w:r>
        <w:rPr>
          <w:rFonts w:hint="eastAsia" w:cs="Times New Roman"/>
          <w:kern w:val="2"/>
          <w:sz w:val="32"/>
          <w:szCs w:val="22"/>
          <w:lang w:val="en-US" w:eastAsia="zh-CN" w:bidi="ar-SA"/>
        </w:rPr>
        <w:t>好的意见</w:t>
      </w:r>
      <w:r>
        <w:rPr>
          <w:rFonts w:hint="eastAsia" w:ascii="Calibri" w:hAnsi="Calibri" w:eastAsia="仿宋_GB2312" w:cs="Times New Roman"/>
          <w:kern w:val="2"/>
          <w:sz w:val="32"/>
          <w:szCs w:val="22"/>
          <w:lang w:val="en-US" w:eastAsia="zh-CN" w:bidi="ar-SA"/>
        </w:rPr>
        <w:t>建议。11月22日与中核汇能能源公司进行路衍经济探讨，11月与宁夏水电设计院对抽水蓄能进行学习，宁夏保障房解决方案得到银川市政府的认可。</w:t>
      </w:r>
    </w:p>
    <w:p>
      <w:pPr>
        <w:keepNext w:val="0"/>
        <w:keepLines w:val="0"/>
        <w:widowControl/>
        <w:suppressLineNumbers w:val="0"/>
        <w:jc w:val="left"/>
        <w:rPr>
          <w:rFonts w:hint="eastAsia"/>
          <w:lang w:val="en-US" w:eastAsia="zh-CN"/>
        </w:rPr>
      </w:pPr>
    </w:p>
    <w:p>
      <w:pPr>
        <w:ind w:left="0" w:leftChars="0" w:firstLine="0" w:firstLineChars="0"/>
        <w:jc w:val="cente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甘肃分公司</w:t>
      </w:r>
    </w:p>
    <w:p>
      <w:pPr>
        <w:keepNext w:val="0"/>
        <w:keepLines w:val="0"/>
        <w:widowControl/>
        <w:suppressLineNumbers w:val="0"/>
        <w:jc w:val="left"/>
        <w:rPr>
          <w:rFonts w:hint="default"/>
          <w:lang w:val="en-US" w:eastAsia="zh-CN"/>
        </w:rPr>
      </w:pPr>
      <w:r>
        <w:rPr>
          <w:rFonts w:hint="eastAsia"/>
          <w:lang w:val="en-US" w:eastAsia="zh-CN"/>
        </w:rPr>
        <w:t>甘肃分公司党委牢牢把握“学思想、强党性、重实践、建新功”总要求，突出一个“实”字，在以学铸魂、以学增智、以学正风、以学促干方面下功夫见成效。</w:t>
      </w:r>
      <w:r>
        <w:rPr>
          <w:rFonts w:hint="eastAsia"/>
          <w:b/>
          <w:bCs/>
          <w:lang w:val="en-US" w:eastAsia="zh-CN"/>
        </w:rPr>
        <w:t>一是务实组织理论学习，努力做到学深悟透融会贯通</w:t>
      </w:r>
      <w:r>
        <w:rPr>
          <w:rFonts w:hint="eastAsia"/>
          <w:lang w:val="en-US" w:eastAsia="zh-CN"/>
        </w:rPr>
        <w:t>。分公司党委深化理论学习，持续筑牢思想根基，扎实开展专题读书班、集中学习研讨等活动，为每位党员发放学习材料，采取“三会一课”、主题党日等多种形式，深入抓好党员干部学习，努力做到学深一层、学进一步。</w:t>
      </w:r>
      <w:r>
        <w:rPr>
          <w:rFonts w:hint="eastAsia"/>
          <w:b/>
          <w:bCs/>
          <w:lang w:val="en-US" w:eastAsia="zh-CN"/>
        </w:rPr>
        <w:t>二是扎实开展调查研究，在摸清问题推动解决上下功夫。</w:t>
      </w:r>
      <w:r>
        <w:rPr>
          <w:rFonts w:hint="eastAsia"/>
          <w:lang w:val="en-US" w:eastAsia="zh-CN"/>
        </w:rPr>
        <w:t>分公司领导班子</w:t>
      </w:r>
      <w:r>
        <w:rPr>
          <w:rFonts w:hint="eastAsia" w:ascii="仿宋_GB2312" w:hAnsi="仿宋_GB2312" w:eastAsia="仿宋_GB2312" w:cs="仿宋_GB2312"/>
          <w:lang w:val="en-US" w:eastAsia="zh-CN"/>
        </w:rPr>
        <w:t>7</w:t>
      </w:r>
      <w:r>
        <w:rPr>
          <w:rFonts w:hint="eastAsia"/>
          <w:lang w:val="en-US" w:eastAsia="zh-CN"/>
        </w:rPr>
        <w:t>人按职责分工，深入项目、部门、各参建单位开展专题调研，与各部门干部员工、参建单位管理人员谈话交流，努力做到把情况摸清，把问题摸透，把措施定实。</w:t>
      </w:r>
      <w:r>
        <w:rPr>
          <w:rFonts w:hint="eastAsia"/>
          <w:b/>
          <w:bCs/>
          <w:lang w:val="en-US" w:eastAsia="zh-CN"/>
        </w:rPr>
        <w:t>三是扎实做好调查研究“后半篇文章”，把主题教育成果转化为推动高质量发展新成效。</w:t>
      </w:r>
      <w:r>
        <w:rPr>
          <w:rFonts w:hint="eastAsia"/>
          <w:lang w:val="en-US" w:eastAsia="zh-CN"/>
        </w:rPr>
        <w:t>分公司党委书记在对天陇铁路项目开展“关于提升分公司党建工作与生产经营深度融合的路径探析”专项调研时，发现项目个别工点迟迟未达到开工条件。为解决项目实际困难问题，分公司第一时间成立问题专班，找问题、明举措，围绕天陇项目涉铁工程、下穿公路等问题，有针对性的解决，使项目具备开工条件。</w:t>
      </w:r>
    </w:p>
    <w:p>
      <w:pPr>
        <w:ind w:firstLine="640" w:firstLineChars="200"/>
        <w:jc w:val="center"/>
        <w:rPr>
          <w:rFonts w:hint="eastAsia" w:ascii="黑体" w:hAnsi="黑体" w:eastAsia="黑体" w:cs="黑体"/>
          <w:b w:val="0"/>
          <w:bCs w:val="0"/>
          <w:sz w:val="32"/>
          <w:szCs w:val="32"/>
          <w:lang w:val="en-US" w:eastAsia="zh-CN"/>
        </w:rPr>
      </w:pPr>
    </w:p>
    <w:p>
      <w:pPr>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宜宾公司</w:t>
      </w:r>
    </w:p>
    <w:p>
      <w:pPr>
        <w:keepNext w:val="0"/>
        <w:keepLines w:val="0"/>
        <w:widowControl/>
        <w:suppressLineNumbers w:val="0"/>
        <w:jc w:val="left"/>
        <w:rPr>
          <w:rFonts w:hint="eastAsia"/>
          <w:lang w:val="en-US" w:eastAsia="zh-CN"/>
        </w:rPr>
      </w:pPr>
      <w:r>
        <w:rPr>
          <w:rFonts w:hint="eastAsia"/>
          <w:lang w:val="en-US" w:eastAsia="zh-CN"/>
        </w:rPr>
        <w:t>宜宾公司党委认真落实主题教育系列工作安排，不断推动主题教育走深走实。</w:t>
      </w:r>
      <w:r>
        <w:rPr>
          <w:rFonts w:hint="eastAsia"/>
          <w:b/>
          <w:bCs/>
          <w:lang w:val="en-US" w:eastAsia="zh-CN"/>
        </w:rPr>
        <w:t>一是坚持以学铸魂，推动强基固本指导实践。</w:t>
      </w:r>
      <w:r>
        <w:rPr>
          <w:rFonts w:hint="eastAsia"/>
          <w:lang w:val="en-US" w:eastAsia="zh-CN"/>
        </w:rPr>
        <w:t>邀请中共宜宾市委讲师团专家，为全体员工当面作专题辅导2次，答疑解惑，同时开设微信公众号主题教育学习专栏，方便普通党员和基层群众利用业余时间随时学、随处学。班子成员围绕解决实际问题、实现企业发展讲专题党课7场次，推动全员统一思想、凝聚力量，指导实践。</w:t>
      </w:r>
      <w:r>
        <w:rPr>
          <w:rFonts w:hint="eastAsia"/>
          <w:b/>
          <w:bCs/>
          <w:lang w:val="en-US" w:eastAsia="zh-CN"/>
        </w:rPr>
        <w:t>二是坚持“四下基层”，推动破解改革发展难题。</w:t>
      </w:r>
      <w:r>
        <w:rPr>
          <w:rFonts w:hint="eastAsia"/>
          <w:lang w:val="en-US" w:eastAsia="zh-CN"/>
        </w:rPr>
        <w:t>领导班子成员深入现场走访，倾听职工群众呼声，找准问题症结，召开调研成果交流会，采取有力措施推动兄弟单位“一盘棋”经营区域市场，帮助恢复临时借用道路，及时支付中小企业款项，加强项目前期策划等，实实在在地解决了一批急难愁盼问题，以实际行动推动破解企业改革发展难题。</w:t>
      </w:r>
      <w:r>
        <w:rPr>
          <w:rFonts w:hint="eastAsia"/>
          <w:b/>
          <w:bCs/>
          <w:lang w:val="en-US" w:eastAsia="zh-CN"/>
        </w:rPr>
        <w:t>三是坚持干在实处，推动完成年度目标任务。</w:t>
      </w:r>
      <w:r>
        <w:rPr>
          <w:rFonts w:hint="eastAsia"/>
          <w:lang w:val="en-US" w:eastAsia="zh-CN"/>
        </w:rPr>
        <w:t>坚持问题导向，沉下身子找问题，通过问题大梳理、大排查，罗列了涉及企业改革发展的问题8项并对应制定整改措施，全力以赴推动整改，将“问题清单”转化为“成效清单”。公司领导干部带头现场办公下基层，有效解决现场资源保障、安全稳定、运营筹备等方面问题。10月份，宜宾职业技术学院新校园建成投用，宜彝高新互通投入使用，宜威高速公路项目顺利建成通车，“保交付”“保开通”的重要任务目标顺利实现。</w:t>
      </w:r>
    </w:p>
    <w:p>
      <w:pPr>
        <w:ind w:firstLine="640" w:firstLineChars="200"/>
        <w:rPr>
          <w:rFonts w:hint="eastAsia" w:ascii="仿宋_GB2312" w:eastAsia="仿宋_GB2312"/>
          <w:sz w:val="32"/>
          <w:szCs w:val="32"/>
          <w:lang w:eastAsia="zh-CN"/>
        </w:rPr>
      </w:pPr>
    </w:p>
    <w:p>
      <w:pPr>
        <w:pStyle w:val="3"/>
      </w:pPr>
    </w:p>
    <w:p/>
    <w:p/>
    <w:p/>
    <w:p/>
    <w:p/>
    <w:p/>
    <w:p/>
    <w:p>
      <w:pPr>
        <w:pStyle w:val="3"/>
      </w:pPr>
      <w:bookmarkStart w:id="0" w:name="_GoBack"/>
      <w:bookmarkEnd w:id="0"/>
    </w:p>
    <w:p>
      <w:pPr>
        <w:pStyle w:val="3"/>
        <w:ind w:left="0" w:leftChars="0" w:firstLine="0" w:firstLineChars="0"/>
      </w:pPr>
    </w:p>
    <w:p>
      <w:pPr>
        <w:pStyle w:val="3"/>
        <w:ind w:left="0" w:leftChars="0" w:firstLine="0" w:firstLineChars="0"/>
      </w:pPr>
    </w:p>
    <w:p>
      <w:pPr>
        <w:spacing w:line="240" w:lineRule="auto"/>
        <w:ind w:left="0" w:leftChars="0" w:firstLine="0" w:firstLineChars="0"/>
        <w:contextualSpacing/>
        <w:rPr>
          <w:rFonts w:ascii="仿宋_GB2312" w:hAnsiTheme="minorHAnsi" w:cstheme="minorBidi"/>
          <w:bCs/>
          <w:color w:val="000000" w:themeColor="text1"/>
          <w:szCs w:val="32"/>
          <w14:textFill>
            <w14:solidFill>
              <w14:schemeClr w14:val="tx1"/>
            </w14:solidFill>
          </w14:textFill>
        </w:rPr>
      </w:pPr>
    </w:p>
    <w:p>
      <w:pPr>
        <w:spacing w:line="320" w:lineRule="exact"/>
        <w:ind w:firstLine="0" w:firstLineChars="0"/>
        <w:contextualSpacing/>
        <w:rPr>
          <w:rFonts w:hint="eastAsia" w:ascii="楷体_GB2312" w:eastAsia="楷体_GB2312" w:hAnsiTheme="minorHAnsi" w:cstheme="minorBidi"/>
          <w:bCs/>
          <w:color w:val="000000" w:themeColor="text1"/>
          <w:sz w:val="28"/>
          <w:szCs w:val="28"/>
          <w:lang w:eastAsia="zh-CN"/>
          <w14:textFill>
            <w14:solidFill>
              <w14:schemeClr w14:val="tx1"/>
            </w14:solidFill>
          </w14:textFill>
        </w:rPr>
      </w:pPr>
      <w:r>
        <w:rPr>
          <w:rFonts w:hint="eastAsia" w:ascii="楷体_GB2312" w:hAnsi="仿宋" w:eastAsia="楷体_GB2312" w:cs="宋体"/>
          <w:kern w:val="0"/>
          <w:sz w:val="28"/>
          <w:szCs w:val="28"/>
        </w:rPr>
        <w:t>责任编辑：</w:t>
      </w:r>
      <w:r>
        <w:rPr>
          <w:rFonts w:hint="eastAsia" w:ascii="楷体_GB2312" w:hAnsi="仿宋" w:eastAsia="楷体_GB2312" w:cs="宋体"/>
          <w:kern w:val="0"/>
          <w:sz w:val="28"/>
          <w:szCs w:val="28"/>
          <w:lang w:val="en-US" w:eastAsia="zh-CN"/>
        </w:rPr>
        <w:t>谢悦</w:t>
      </w:r>
      <w:r>
        <w:rPr>
          <w:rFonts w:hint="eastAsia" w:ascii="楷体_GB2312" w:hAnsi="仿宋" w:eastAsia="楷体_GB2312" w:cs="宋体"/>
          <w:kern w:val="0"/>
          <w:sz w:val="28"/>
          <w:szCs w:val="28"/>
        </w:rPr>
        <w:t xml:space="preserve"> </w:t>
      </w:r>
      <w:r>
        <w:rPr>
          <w:rFonts w:ascii="楷体_GB2312" w:hAnsi="仿宋" w:eastAsia="楷体_GB2312" w:cs="宋体"/>
          <w:kern w:val="0"/>
          <w:sz w:val="28"/>
          <w:szCs w:val="28"/>
        </w:rPr>
        <w:t xml:space="preserve">            </w:t>
      </w:r>
      <w:r>
        <w:rPr>
          <w:rFonts w:hint="eastAsia" w:ascii="楷体_GB2312" w:hAnsi="仿宋" w:eastAsia="楷体_GB2312" w:cs="宋体"/>
          <w:kern w:val="0"/>
          <w:sz w:val="28"/>
          <w:szCs w:val="28"/>
          <w:lang w:val="en-US" w:eastAsia="zh-CN"/>
        </w:rPr>
        <w:t xml:space="preserve">          </w:t>
      </w:r>
      <w:r>
        <w:rPr>
          <w:rFonts w:ascii="楷体_GB2312" w:hAnsi="仿宋" w:eastAsia="楷体_GB2312" w:cs="宋体"/>
          <w:kern w:val="0"/>
          <w:sz w:val="28"/>
          <w:szCs w:val="28"/>
        </w:rPr>
        <w:t xml:space="preserve">        </w:t>
      </w:r>
      <w:r>
        <w:rPr>
          <w:rFonts w:hint="eastAsia" w:ascii="楷体_GB2312" w:hAnsi="仿宋" w:eastAsia="楷体_GB2312" w:cs="宋体"/>
          <w:kern w:val="0"/>
          <w:sz w:val="28"/>
          <w:szCs w:val="28"/>
        </w:rPr>
        <w:t>电话：028-8051828</w:t>
      </w:r>
      <w:r>
        <w:rPr>
          <w:rFonts w:hint="eastAsia" w:ascii="楷体_GB2312" w:hAnsi="仿宋" w:eastAsia="楷体_GB2312" w:cs="宋体"/>
          <w:kern w:val="0"/>
          <w:sz w:val="28"/>
          <w:szCs w:val="28"/>
          <w:lang w:val="en-US" w:eastAsia="zh-CN"/>
        </w:rPr>
        <w:t>5</w:t>
      </w:r>
    </w:p>
    <w:p>
      <w:pPr>
        <w:spacing w:line="320" w:lineRule="exact"/>
        <w:ind w:firstLine="0" w:firstLineChars="0"/>
        <w:rPr>
          <w:rFonts w:ascii="仿宋_GB2312" w:hAnsi="仿宋" w:cs="宋体"/>
          <w:kern w:val="0"/>
          <w:szCs w:val="32"/>
        </w:rPr>
      </w:pPr>
      <w:r>
        <w:rPr>
          <w:rFonts w:ascii="仿宋_GB2312" w:hAnsi="仿宋" w:cs="宋体"/>
          <w:kern w:val="0"/>
          <w:szCs w:val="32"/>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31750</wp:posOffset>
                </wp:positionV>
                <wp:extent cx="5600700" cy="0"/>
                <wp:effectExtent l="0" t="0" r="1905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85pt;margin-top:2.5pt;height:0pt;width:441pt;z-index:251662336;mso-width-relative:page;mso-height-relative:page;" filled="f" stroked="t" coordsize="21600,21600" o:gfxdata="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0SRUtEAAAAFAQAADwAA&#10;AAAAAAABACAAAAAiAAAAZHJzL2Rvd25yZXYueG1sUEsBAhQAFAAAAAgAh07iQNpg/xbkAQAAqgMA&#10;AA4AAAAAAAAAAQAgAAAAIAEAAGRycy9lMm9Eb2MueG1sUEsFBgAAAAAGAAYAWQEAAHYFAAAAAA==&#10;">
                <v:fill on="f" focussize="0,0"/>
                <v:stroke color="#000000" joinstyle="round"/>
                <v:imagedata o:title=""/>
                <o:lock v:ext="edit" aspectratio="f"/>
              </v:line>
            </w:pict>
          </mc:Fallback>
        </mc:AlternateContent>
      </w:r>
    </w:p>
    <w:p>
      <w:pPr>
        <w:spacing w:line="400" w:lineRule="exact"/>
        <w:ind w:firstLine="0" w:firstLineChars="0"/>
        <w:rPr>
          <w:rFonts w:ascii="仿宋_GB2312" w:hAnsi="仿宋" w:cs="宋体"/>
          <w:kern w:val="0"/>
          <w:sz w:val="28"/>
          <w:szCs w:val="28"/>
        </w:rPr>
      </w:pPr>
      <w:r>
        <w:rPr>
          <w:rFonts w:ascii="仿宋_GB2312" w:hAnsi="仿宋" w:cs="宋体"/>
          <w:kern w:val="0"/>
          <w:sz w:val="28"/>
          <w:szCs w:val="28"/>
        </w:rPr>
        <w:t>报：</w:t>
      </w:r>
      <w:r>
        <w:rPr>
          <w:rFonts w:hint="eastAsia" w:ascii="仿宋_GB2312" w:hAnsi="仿宋" w:cs="宋体"/>
          <w:kern w:val="0"/>
          <w:sz w:val="28"/>
          <w:szCs w:val="28"/>
        </w:rPr>
        <w:t>中铁城投党委学习贯彻习近平新时代中国特色社会主义思想主题教育</w:t>
      </w:r>
    </w:p>
    <w:p>
      <w:pPr>
        <w:spacing w:after="240" w:line="400" w:lineRule="exact"/>
        <w:ind w:firstLine="560"/>
        <w:rPr>
          <w:rFonts w:ascii="仿宋_GB2312" w:hAnsi="仿宋" w:cs="宋体"/>
          <w:kern w:val="0"/>
          <w:sz w:val="28"/>
          <w:szCs w:val="28"/>
        </w:rPr>
      </w:pPr>
      <w:r>
        <w:rPr>
          <w:rFonts w:hint="eastAsia" w:ascii="仿宋_GB2312" w:hAnsi="仿宋" w:cs="宋体"/>
          <w:kern w:val="0"/>
          <w:sz w:val="28"/>
          <w:szCs w:val="28"/>
        </w:rPr>
        <w:t>领导小组成员</w:t>
      </w:r>
    </w:p>
    <w:p>
      <w:pPr>
        <w:spacing w:line="400" w:lineRule="exact"/>
        <w:ind w:firstLine="0" w:firstLineChars="0"/>
        <w:rPr>
          <w:rFonts w:ascii="仿宋_GB2312" w:hAnsi="仿宋" w:cs="宋体"/>
          <w:kern w:val="0"/>
          <w:sz w:val="28"/>
          <w:szCs w:val="28"/>
        </w:rPr>
      </w:pPr>
      <w:r>
        <w:rPr>
          <w:rFonts w:ascii="仿宋_GB2312" w:hAnsi="仿宋" w:cs="宋体"/>
          <w:kern w:val="0"/>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339725</wp:posOffset>
                </wp:positionV>
                <wp:extent cx="5600700" cy="0"/>
                <wp:effectExtent l="0" t="0" r="1905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26.75pt;height:0pt;width:441pt;z-index:251659264;mso-width-relative:page;mso-height-relative:page;" filled="f" stroked="t" coordsize="21600,21600" o:gfxdata="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bzm4bTAAAABgEAAA8A&#10;AAAAAAAAAQAgAAAAIgAAAGRycy9kb3ducmV2LnhtbFBLAQIUABQAAAAIAIdO4kCpG9HD4wEAAKoD&#10;AAAOAAAAAAAAAAEAIAAAACIBAABkcnMvZTJvRG9jLnhtbFBLBQYAAAAABgAGAFkBAAB3BQAAAAA=&#10;">
                <v:fill on="f" focussize="0,0"/>
                <v:stroke color="#000000" joinstyle="round"/>
                <v:imagedata o:title=""/>
                <o:lock v:ext="edit" aspectratio="f"/>
              </v:line>
            </w:pict>
          </mc:Fallback>
        </mc:AlternateContent>
      </w:r>
      <w:r>
        <w:rPr>
          <w:rFonts w:ascii="仿宋_GB2312" w:hAnsi="仿宋" w:cs="宋体"/>
          <w:kern w:val="0"/>
          <w:sz w:val="28"/>
          <w:szCs w:val="28"/>
        </w:rPr>
        <w:t>送：公司本部各部门，所属各单位党组织，纪委、工会、团委</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7" w:gutter="0"/>
      <w:pgNumType w:start="1"/>
      <w:cols w:space="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firstLine="560"/>
      <w:jc w:val="right"/>
      <w:rPr>
        <w:rFonts w:asciiTheme="minorEastAsia" w:hAnsiTheme="minorEastAsia" w:eastAsiaTheme="minorEastAsia"/>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 </w:t>
    </w:r>
    <w:r>
      <w:rPr>
        <w:rFonts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20" w:firstLine="280" w:firstLineChars="100"/>
      <w:rPr>
        <w:rFonts w:asciiTheme="minorEastAsia" w:hAnsiTheme="minorEastAsia" w:eastAsiaTheme="minorEastAsia"/>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 </w:t>
    </w:r>
    <w:r>
      <w:rPr>
        <w:rFonts w:asciiTheme="minorEastAsia" w:hAnsiTheme="minorEastAsia" w:eastAsiaTheme="minorEastAsia"/>
        <w:sz w:val="28"/>
        <w:szCs w:val="28"/>
      </w:rPr>
      <w:t xml:space="preserve"> </w:t>
    </w:r>
  </w:p>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60"/>
  <w:drawingGridVerticalSpacing w:val="43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ODU2NzcyNDlkOGQ5ZWVhZGU3M2IwOTA4YTY5NjgifQ=="/>
  </w:docVars>
  <w:rsids>
    <w:rsidRoot w:val="6535113F"/>
    <w:rsid w:val="00033130"/>
    <w:rsid w:val="00081E96"/>
    <w:rsid w:val="0009725C"/>
    <w:rsid w:val="00192C6F"/>
    <w:rsid w:val="00237D14"/>
    <w:rsid w:val="00340F68"/>
    <w:rsid w:val="0041007D"/>
    <w:rsid w:val="004E2F33"/>
    <w:rsid w:val="0061167A"/>
    <w:rsid w:val="00664878"/>
    <w:rsid w:val="00681743"/>
    <w:rsid w:val="00682539"/>
    <w:rsid w:val="006D663C"/>
    <w:rsid w:val="007B53E6"/>
    <w:rsid w:val="008832B7"/>
    <w:rsid w:val="008A747B"/>
    <w:rsid w:val="00915A57"/>
    <w:rsid w:val="00AC0777"/>
    <w:rsid w:val="00AE1728"/>
    <w:rsid w:val="00D5006D"/>
    <w:rsid w:val="00D51586"/>
    <w:rsid w:val="00D54A0D"/>
    <w:rsid w:val="00D75AE6"/>
    <w:rsid w:val="00D86196"/>
    <w:rsid w:val="00FF4C79"/>
    <w:rsid w:val="01115B19"/>
    <w:rsid w:val="038971B1"/>
    <w:rsid w:val="04AF51AA"/>
    <w:rsid w:val="054C747D"/>
    <w:rsid w:val="06B40D6B"/>
    <w:rsid w:val="091948BB"/>
    <w:rsid w:val="0BDD2185"/>
    <w:rsid w:val="0F85695E"/>
    <w:rsid w:val="122E7890"/>
    <w:rsid w:val="15D45724"/>
    <w:rsid w:val="1B3F7FE9"/>
    <w:rsid w:val="1B8814E7"/>
    <w:rsid w:val="1D4C5A8B"/>
    <w:rsid w:val="1DF033C7"/>
    <w:rsid w:val="1E6536AB"/>
    <w:rsid w:val="20777DE6"/>
    <w:rsid w:val="20BF6028"/>
    <w:rsid w:val="26C247FE"/>
    <w:rsid w:val="28516E6C"/>
    <w:rsid w:val="2ADE1CFA"/>
    <w:rsid w:val="2B4F3DD7"/>
    <w:rsid w:val="2D882CC0"/>
    <w:rsid w:val="31496CCA"/>
    <w:rsid w:val="329C14EC"/>
    <w:rsid w:val="32C96B6E"/>
    <w:rsid w:val="32DF075D"/>
    <w:rsid w:val="3F056573"/>
    <w:rsid w:val="42920195"/>
    <w:rsid w:val="45DC11FE"/>
    <w:rsid w:val="469C3ADD"/>
    <w:rsid w:val="48895ECF"/>
    <w:rsid w:val="4931408E"/>
    <w:rsid w:val="4F16645C"/>
    <w:rsid w:val="4F512177"/>
    <w:rsid w:val="4FC2738B"/>
    <w:rsid w:val="517225D2"/>
    <w:rsid w:val="51FD48CA"/>
    <w:rsid w:val="52B86164"/>
    <w:rsid w:val="5A0F7A74"/>
    <w:rsid w:val="5CFD3B2D"/>
    <w:rsid w:val="5E7D1037"/>
    <w:rsid w:val="6535113F"/>
    <w:rsid w:val="68D70CB5"/>
    <w:rsid w:val="69FD3262"/>
    <w:rsid w:val="6CE95D1F"/>
    <w:rsid w:val="6F30090E"/>
    <w:rsid w:val="70DD0B96"/>
    <w:rsid w:val="77AB4A55"/>
    <w:rsid w:val="78184F61"/>
    <w:rsid w:val="7BD878F7"/>
    <w:rsid w:val="7DA02AA7"/>
    <w:rsid w:val="7E74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keepNext/>
      <w:keepLines/>
      <w:ind w:firstLine="386"/>
      <w:outlineLvl w:val="0"/>
    </w:pPr>
    <w:rPr>
      <w:rFonts w:eastAsia="方正小标宋简体" w:asciiTheme="minorHAnsi" w:hAnsiTheme="minorHAnsi" w:cstheme="minorBidi"/>
      <w:kern w:val="44"/>
      <w:sz w:val="44"/>
    </w:rPr>
  </w:style>
  <w:style w:type="paragraph" w:styleId="3">
    <w:name w:val="heading 2"/>
    <w:basedOn w:val="1"/>
    <w:next w:val="1"/>
    <w:qFormat/>
    <w:uiPriority w:val="0"/>
    <w:pPr>
      <w:keepNext/>
      <w:keepLines/>
      <w:spacing w:beforeLines="50" w:afterLines="50"/>
      <w:outlineLvl w:val="1"/>
    </w:pPr>
    <w:rPr>
      <w:rFonts w:ascii="黑体" w:hAnsi="黑体" w:eastAsia="黑体" w:cs="黑体"/>
      <w:szCs w:val="21"/>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spacing w:line="240" w:lineRule="atLeast"/>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公文标题"/>
    <w:basedOn w:val="1"/>
    <w:next w:val="1"/>
    <w:qFormat/>
    <w:uiPriority w:val="0"/>
    <w:pPr>
      <w:ind w:firstLine="0" w:firstLineChars="0"/>
      <w:jc w:val="center"/>
      <w:outlineLvl w:val="0"/>
    </w:pPr>
    <w:rPr>
      <w:rFonts w:hint="eastAsia" w:ascii="宋体" w:hAnsi="宋体" w:eastAsia="方正小标宋简体"/>
      <w:bCs/>
      <w:kern w:val="44"/>
      <w:sz w:val="44"/>
      <w:szCs w:val="48"/>
    </w:rPr>
  </w:style>
  <w:style w:type="character" w:customStyle="1" w:styleId="10">
    <w:name w:val="页脚 字符"/>
    <w:basedOn w:val="7"/>
    <w:link w:val="4"/>
    <w:qFormat/>
    <w:uiPriority w:val="0"/>
    <w:rPr>
      <w:rFonts w:ascii="Calibri" w:hAnsi="Calibri" w:eastAsia="仿宋_GB2312"/>
      <w:kern w:val="2"/>
      <w:sz w:val="18"/>
      <w:szCs w:val="18"/>
    </w:rPr>
  </w:style>
  <w:style w:type="paragraph" w:customStyle="1" w:styleId="11">
    <w:name w:val="Revision"/>
    <w:hidden/>
    <w:semiHidden/>
    <w:qFormat/>
    <w:uiPriority w:val="99"/>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ztct</Company>
  <Pages>7</Pages>
  <Words>2889</Words>
  <Characters>2923</Characters>
  <Lines>8</Lines>
  <Paragraphs>2</Paragraphs>
  <TotalTime>28</TotalTime>
  <ScaleCrop>false</ScaleCrop>
  <LinksUpToDate>false</LinksUpToDate>
  <CharactersWithSpaces>2955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2023-04-20T04:37:00Z</dcterms:created>
  <dc:creator>谢悦</dc:creator>
  <cp:lastModifiedBy>谢悦</cp:lastModifiedBy>
  <dcterms:modified xsi:type="dcterms:W3CDTF">2023-12-11T07:56:08Z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042CF9C4C7B740AE83EBDF31F27BE177_13</vt:lpwstr>
  </property>
</Properties>
</file>