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中铁城市发展投资集团有限公司</w:t>
      </w:r>
    </w:p>
    <w:p>
      <w:pPr>
        <w:widowControl/>
        <w:spacing w:line="560" w:lineRule="exact"/>
        <w:jc w:val="center"/>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2022年公开招聘（毕业生）公告</w:t>
      </w:r>
    </w:p>
    <w:p>
      <w:pPr>
        <w:widowControl/>
        <w:spacing w:line="560" w:lineRule="exact"/>
        <w:jc w:val="left"/>
        <w:rPr>
          <w:rFonts w:ascii="微软雅黑" w:hAnsi="微软雅黑" w:eastAsia="微软雅黑" w:cs="宋体"/>
          <w:color w:val="595757"/>
          <w:kern w:val="0"/>
          <w:sz w:val="23"/>
          <w:szCs w:val="23"/>
        </w:rPr>
      </w:pPr>
    </w:p>
    <w:p>
      <w:pPr>
        <w:widowControl/>
        <w:spacing w:line="560" w:lineRule="exact"/>
        <w:ind w:firstLine="450"/>
        <w:jc w:val="left"/>
        <w:rPr>
          <w:rFonts w:ascii="仿宋_GB2312" w:hAnsi="微软雅黑 Light" w:cs="Times New Roman"/>
          <w:sz w:val="28"/>
          <w:szCs w:val="28"/>
        </w:rPr>
      </w:pPr>
      <w:r>
        <w:rPr>
          <w:rFonts w:hint="eastAsia" w:ascii="仿宋_GB2312" w:hAnsi="微软雅黑 Light" w:cs="Times New Roman"/>
          <w:sz w:val="28"/>
          <w:szCs w:val="28"/>
        </w:rPr>
        <w:t>中铁城市发展投资集团有限公司（简称“中铁城投”）是世界企业500强中国中铁全资子公司，也是中国中铁在西部四省三区的区域经营总部，代表中国中铁在四川、陕西、新疆、甘肃、宁夏、青海、西藏等七省（自治区）开展基础设施项目的投资、建设、运营管理和大型总承包项目管理。公司于2012年成立，2017年5月注册入驻四川省天府新区，拥有市政公用、公路、铁路、建筑工程施工总承包等一级资质。根据工作需要，现面向全国高校公开招聘见习生40名。有关事项公告如下：</w:t>
      </w:r>
    </w:p>
    <w:p>
      <w:pPr>
        <w:pStyle w:val="14"/>
        <w:widowControl/>
        <w:numPr>
          <w:ilvl w:val="0"/>
          <w:numId w:val="1"/>
        </w:numPr>
        <w:spacing w:line="560" w:lineRule="exact"/>
        <w:ind w:firstLineChars="0"/>
        <w:jc w:val="left"/>
        <w:rPr>
          <w:rFonts w:ascii="黑体" w:hAnsi="黑体" w:eastAsia="黑体" w:cs="Times New Roman"/>
          <w:sz w:val="28"/>
          <w:szCs w:val="28"/>
        </w:rPr>
      </w:pPr>
      <w:r>
        <w:rPr>
          <w:rFonts w:hint="eastAsia" w:ascii="黑体" w:hAnsi="黑体" w:eastAsia="黑体" w:cs="Times New Roman"/>
          <w:sz w:val="28"/>
          <w:szCs w:val="28"/>
        </w:rPr>
        <w:t>招聘岗位类别及数量</w:t>
      </w:r>
    </w:p>
    <w:tbl>
      <w:tblPr>
        <w:tblStyle w:val="6"/>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2653"/>
        <w:gridCol w:w="32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93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序号</w:t>
            </w:r>
          </w:p>
        </w:tc>
        <w:tc>
          <w:tcPr>
            <w:tcW w:w="2653"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专业类别</w:t>
            </w:r>
          </w:p>
        </w:tc>
        <w:tc>
          <w:tcPr>
            <w:tcW w:w="3260"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专业名称</w:t>
            </w:r>
          </w:p>
        </w:tc>
        <w:tc>
          <w:tcPr>
            <w:tcW w:w="1701" w:type="dxa"/>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3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1</w:t>
            </w:r>
          </w:p>
        </w:tc>
        <w:tc>
          <w:tcPr>
            <w:tcW w:w="2653" w:type="dxa"/>
            <w:vAlign w:val="center"/>
          </w:tcPr>
          <w:p>
            <w:pPr>
              <w:spacing w:line="560" w:lineRule="exact"/>
              <w:jc w:val="center"/>
              <w:rPr>
                <w:rFonts w:ascii="宋体" w:hAnsi="宋体" w:eastAsia="宋体" w:cs="宋体"/>
                <w:b/>
                <w:sz w:val="20"/>
                <w:szCs w:val="20"/>
              </w:rPr>
            </w:pPr>
            <w:r>
              <w:rPr>
                <w:rFonts w:hint="eastAsia" w:ascii="Calibri" w:hAnsi="Calibri" w:eastAsia="宋体" w:cs="Times New Roman"/>
                <w:b/>
                <w:sz w:val="20"/>
                <w:szCs w:val="20"/>
              </w:rPr>
              <w:t>收费公路运营管理相关专业</w:t>
            </w:r>
          </w:p>
        </w:tc>
        <w:tc>
          <w:tcPr>
            <w:tcW w:w="3260" w:type="dxa"/>
            <w:vAlign w:val="center"/>
          </w:tcPr>
          <w:p>
            <w:pPr>
              <w:spacing w:line="560" w:lineRule="exact"/>
              <w:jc w:val="center"/>
              <w:rPr>
                <w:rFonts w:ascii="宋体" w:hAnsi="宋体" w:eastAsia="宋体" w:cs="宋体"/>
                <w:b/>
                <w:sz w:val="20"/>
                <w:szCs w:val="20"/>
              </w:rPr>
            </w:pPr>
            <w:r>
              <w:rPr>
                <w:rFonts w:hint="eastAsia" w:ascii="Calibri" w:hAnsi="Calibri" w:eastAsia="宋体" w:cs="Times New Roman"/>
                <w:b/>
                <w:sz w:val="20"/>
                <w:szCs w:val="20"/>
              </w:rPr>
              <w:t>交通工程（高速公路方向）</w:t>
            </w:r>
          </w:p>
        </w:tc>
        <w:tc>
          <w:tcPr>
            <w:tcW w:w="170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2</w:t>
            </w:r>
          </w:p>
        </w:tc>
        <w:tc>
          <w:tcPr>
            <w:tcW w:w="2653"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技术及建设管理相关专业</w:t>
            </w:r>
          </w:p>
        </w:tc>
        <w:tc>
          <w:tcPr>
            <w:tcW w:w="3260"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土木工程、工程设计、工程技术类（含水利水电）</w:t>
            </w:r>
          </w:p>
        </w:tc>
        <w:tc>
          <w:tcPr>
            <w:tcW w:w="170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3</w:t>
            </w:r>
          </w:p>
        </w:tc>
        <w:tc>
          <w:tcPr>
            <w:tcW w:w="2653" w:type="dxa"/>
            <w:vAlign w:val="center"/>
          </w:tcPr>
          <w:p>
            <w:pPr>
              <w:spacing w:line="560" w:lineRule="exact"/>
              <w:jc w:val="center"/>
              <w:rPr>
                <w:rFonts w:ascii="宋体" w:hAnsi="宋体" w:eastAsia="宋体" w:cs="宋体"/>
                <w:b/>
                <w:sz w:val="20"/>
                <w:szCs w:val="20"/>
              </w:rPr>
            </w:pPr>
            <w:r>
              <w:rPr>
                <w:rFonts w:hint="eastAsia" w:ascii="Calibri" w:hAnsi="Calibri" w:eastAsia="宋体" w:cs="Times New Roman"/>
                <w:b/>
                <w:sz w:val="20"/>
                <w:szCs w:val="20"/>
              </w:rPr>
              <w:t>工程经济相关专业</w:t>
            </w:r>
          </w:p>
        </w:tc>
        <w:tc>
          <w:tcPr>
            <w:tcW w:w="3260" w:type="dxa"/>
            <w:vAlign w:val="center"/>
          </w:tcPr>
          <w:p>
            <w:pPr>
              <w:spacing w:line="560" w:lineRule="exact"/>
              <w:jc w:val="center"/>
              <w:rPr>
                <w:rFonts w:ascii="宋体" w:hAnsi="宋体" w:eastAsia="宋体" w:cs="宋体"/>
                <w:b/>
                <w:sz w:val="20"/>
                <w:szCs w:val="20"/>
              </w:rPr>
            </w:pPr>
            <w:r>
              <w:rPr>
                <w:rFonts w:hint="eastAsia" w:ascii="Calibri" w:hAnsi="Calibri" w:eastAsia="宋体" w:cs="Times New Roman"/>
                <w:b/>
                <w:sz w:val="20"/>
                <w:szCs w:val="20"/>
              </w:rPr>
              <w:t>工程造价、工程概预算、工程管理</w:t>
            </w:r>
          </w:p>
        </w:tc>
        <w:tc>
          <w:tcPr>
            <w:tcW w:w="170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4</w:t>
            </w:r>
          </w:p>
        </w:tc>
        <w:tc>
          <w:tcPr>
            <w:tcW w:w="2653" w:type="dxa"/>
            <w:vAlign w:val="center"/>
          </w:tcPr>
          <w:p>
            <w:pPr>
              <w:spacing w:line="560" w:lineRule="exact"/>
              <w:jc w:val="center"/>
              <w:rPr>
                <w:rFonts w:ascii="宋体" w:hAnsi="宋体" w:eastAsia="宋体" w:cs="宋体"/>
                <w:b/>
                <w:sz w:val="20"/>
                <w:szCs w:val="20"/>
              </w:rPr>
            </w:pPr>
            <w:r>
              <w:rPr>
                <w:rFonts w:hint="eastAsia" w:ascii="Calibri" w:hAnsi="Calibri" w:eastAsia="宋体" w:cs="Times New Roman"/>
                <w:b/>
                <w:sz w:val="20"/>
                <w:szCs w:val="20"/>
              </w:rPr>
              <w:t>财务会计相关专业</w:t>
            </w:r>
          </w:p>
        </w:tc>
        <w:tc>
          <w:tcPr>
            <w:tcW w:w="3260" w:type="dxa"/>
            <w:vAlign w:val="center"/>
          </w:tcPr>
          <w:p>
            <w:pPr>
              <w:spacing w:line="560" w:lineRule="exact"/>
              <w:jc w:val="center"/>
              <w:rPr>
                <w:rFonts w:ascii="宋体" w:hAnsi="宋体" w:eastAsia="宋体" w:cs="宋体"/>
                <w:b/>
                <w:sz w:val="20"/>
                <w:szCs w:val="20"/>
              </w:rPr>
            </w:pPr>
            <w:r>
              <w:rPr>
                <w:rFonts w:hint="eastAsia" w:ascii="Calibri" w:hAnsi="Calibri" w:eastAsia="宋体" w:cs="Times New Roman"/>
                <w:b/>
                <w:sz w:val="20"/>
                <w:szCs w:val="20"/>
              </w:rPr>
              <w:t>会计学、财务管理，财经类院校优先</w:t>
            </w:r>
          </w:p>
        </w:tc>
        <w:tc>
          <w:tcPr>
            <w:tcW w:w="170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5</w:t>
            </w:r>
          </w:p>
        </w:tc>
        <w:tc>
          <w:tcPr>
            <w:tcW w:w="2653"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经营投资相关专业</w:t>
            </w:r>
          </w:p>
        </w:tc>
        <w:tc>
          <w:tcPr>
            <w:tcW w:w="3260"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投资学、经济学、金融学、工程经济、工程管理，具备上述工程类或经济类双专业、水利工程专业优先</w:t>
            </w:r>
          </w:p>
        </w:tc>
        <w:tc>
          <w:tcPr>
            <w:tcW w:w="170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6</w:t>
            </w:r>
          </w:p>
        </w:tc>
        <w:tc>
          <w:tcPr>
            <w:tcW w:w="2653"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人力资源管理相关专业</w:t>
            </w:r>
          </w:p>
        </w:tc>
        <w:tc>
          <w:tcPr>
            <w:tcW w:w="3260"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人力资源管理</w:t>
            </w:r>
          </w:p>
        </w:tc>
        <w:tc>
          <w:tcPr>
            <w:tcW w:w="170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93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7</w:t>
            </w:r>
          </w:p>
        </w:tc>
        <w:tc>
          <w:tcPr>
            <w:tcW w:w="2653"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综合党群相关专业</w:t>
            </w:r>
          </w:p>
        </w:tc>
        <w:tc>
          <w:tcPr>
            <w:tcW w:w="3260"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中文、文学、新闻、媒体</w:t>
            </w:r>
          </w:p>
        </w:tc>
        <w:tc>
          <w:tcPr>
            <w:tcW w:w="170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8</w:t>
            </w:r>
          </w:p>
        </w:tc>
        <w:tc>
          <w:tcPr>
            <w:tcW w:w="2653"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法律相关专业</w:t>
            </w:r>
          </w:p>
        </w:tc>
        <w:tc>
          <w:tcPr>
            <w:tcW w:w="3260"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法律</w:t>
            </w:r>
          </w:p>
        </w:tc>
        <w:tc>
          <w:tcPr>
            <w:tcW w:w="170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9</w:t>
            </w:r>
          </w:p>
        </w:tc>
        <w:tc>
          <w:tcPr>
            <w:tcW w:w="2653"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网络安全与软件开发相关专业</w:t>
            </w:r>
          </w:p>
        </w:tc>
        <w:tc>
          <w:tcPr>
            <w:tcW w:w="3260"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网络安全、软件开发</w:t>
            </w:r>
          </w:p>
        </w:tc>
        <w:tc>
          <w:tcPr>
            <w:tcW w:w="170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10</w:t>
            </w:r>
          </w:p>
        </w:tc>
        <w:tc>
          <w:tcPr>
            <w:tcW w:w="2653" w:type="dxa"/>
            <w:vAlign w:val="center"/>
          </w:tcPr>
          <w:p>
            <w:pPr>
              <w:spacing w:line="560" w:lineRule="exact"/>
              <w:jc w:val="center"/>
              <w:rPr>
                <w:rFonts w:ascii="宋体" w:hAnsi="宋体" w:eastAsia="宋体" w:cs="宋体"/>
                <w:b/>
                <w:sz w:val="20"/>
                <w:szCs w:val="20"/>
              </w:rPr>
            </w:pPr>
            <w:r>
              <w:rPr>
                <w:rFonts w:hint="eastAsia" w:ascii="Calibri" w:hAnsi="Calibri" w:eastAsia="宋体" w:cs="Times New Roman"/>
                <w:b/>
                <w:sz w:val="20"/>
                <w:szCs w:val="20"/>
              </w:rPr>
              <w:t>地产相关专业</w:t>
            </w:r>
          </w:p>
        </w:tc>
        <w:tc>
          <w:tcPr>
            <w:tcW w:w="3260" w:type="dxa"/>
            <w:vAlign w:val="center"/>
          </w:tcPr>
          <w:p>
            <w:pPr>
              <w:spacing w:line="560" w:lineRule="exact"/>
              <w:jc w:val="center"/>
              <w:rPr>
                <w:rFonts w:ascii="宋体" w:hAnsi="宋体" w:eastAsia="宋体" w:cs="宋体"/>
                <w:b/>
                <w:sz w:val="20"/>
                <w:szCs w:val="20"/>
              </w:rPr>
            </w:pPr>
            <w:r>
              <w:rPr>
                <w:rFonts w:hint="eastAsia" w:ascii="Calibri" w:hAnsi="Calibri" w:eastAsia="宋体" w:cs="Times New Roman"/>
                <w:b/>
                <w:sz w:val="20"/>
                <w:szCs w:val="20"/>
              </w:rPr>
              <w:t>房地产开发（2）、建筑学、工业与民用建筑、建筑设计</w:t>
            </w:r>
          </w:p>
        </w:tc>
        <w:tc>
          <w:tcPr>
            <w:tcW w:w="170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spacing w:line="560" w:lineRule="exact"/>
              <w:jc w:val="center"/>
              <w:rPr>
                <w:rFonts w:ascii="宋体" w:hAnsi="宋体" w:eastAsia="宋体" w:cs="Times New Roman"/>
                <w:b/>
                <w:sz w:val="21"/>
                <w:szCs w:val="21"/>
              </w:rPr>
            </w:pPr>
          </w:p>
        </w:tc>
        <w:tc>
          <w:tcPr>
            <w:tcW w:w="2653" w:type="dxa"/>
            <w:vAlign w:val="center"/>
          </w:tcPr>
          <w:p>
            <w:pPr>
              <w:spacing w:line="560" w:lineRule="exact"/>
              <w:jc w:val="center"/>
              <w:rPr>
                <w:rFonts w:ascii="Calibri" w:hAnsi="Calibri" w:eastAsia="宋体" w:cs="Times New Roman"/>
                <w:b/>
                <w:sz w:val="20"/>
                <w:szCs w:val="20"/>
              </w:rPr>
            </w:pPr>
            <w:r>
              <w:rPr>
                <w:rFonts w:hint="eastAsia" w:ascii="Calibri" w:hAnsi="Calibri" w:eastAsia="宋体" w:cs="Times New Roman"/>
                <w:b/>
                <w:sz w:val="20"/>
                <w:szCs w:val="20"/>
              </w:rPr>
              <w:t>合计</w:t>
            </w:r>
          </w:p>
        </w:tc>
        <w:tc>
          <w:tcPr>
            <w:tcW w:w="3260" w:type="dxa"/>
            <w:vAlign w:val="center"/>
          </w:tcPr>
          <w:p>
            <w:pPr>
              <w:spacing w:line="560" w:lineRule="exact"/>
              <w:jc w:val="center"/>
              <w:rPr>
                <w:rFonts w:ascii="Calibri" w:hAnsi="Calibri" w:eastAsia="宋体" w:cs="Times New Roman"/>
                <w:b/>
                <w:sz w:val="20"/>
                <w:szCs w:val="20"/>
              </w:rPr>
            </w:pPr>
          </w:p>
        </w:tc>
        <w:tc>
          <w:tcPr>
            <w:tcW w:w="1701" w:type="dxa"/>
            <w:vAlign w:val="center"/>
          </w:tcPr>
          <w:p>
            <w:pPr>
              <w:spacing w:line="560" w:lineRule="exact"/>
              <w:jc w:val="center"/>
              <w:rPr>
                <w:rFonts w:ascii="宋体" w:hAnsi="宋体" w:eastAsia="宋体" w:cs="Times New Roman"/>
                <w:b/>
                <w:sz w:val="21"/>
                <w:szCs w:val="21"/>
              </w:rPr>
            </w:pPr>
            <w:r>
              <w:rPr>
                <w:rFonts w:hint="eastAsia" w:ascii="宋体" w:hAnsi="宋体" w:eastAsia="宋体" w:cs="Times New Roman"/>
                <w:b/>
                <w:sz w:val="21"/>
                <w:szCs w:val="21"/>
              </w:rPr>
              <w:t>40</w:t>
            </w:r>
          </w:p>
        </w:tc>
      </w:tr>
    </w:tbl>
    <w:p>
      <w:pPr>
        <w:widowControl/>
        <w:spacing w:line="560" w:lineRule="exact"/>
        <w:ind w:firstLine="502" w:firstLineChars="200"/>
        <w:jc w:val="left"/>
        <w:rPr>
          <w:rFonts w:ascii="黑体" w:hAnsi="黑体" w:eastAsia="黑体" w:cs="Times New Roman"/>
          <w:sz w:val="28"/>
          <w:szCs w:val="28"/>
        </w:rPr>
      </w:pPr>
      <w:r>
        <w:rPr>
          <w:rFonts w:hint="eastAsia" w:ascii="黑体" w:hAnsi="黑体" w:eastAsia="黑体" w:cs="Times New Roman"/>
          <w:sz w:val="28"/>
          <w:szCs w:val="28"/>
        </w:rPr>
        <w:t>二、报名条件</w:t>
      </w:r>
    </w:p>
    <w:p>
      <w:pPr>
        <w:widowControl/>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　　（一）基本条件</w:t>
      </w:r>
    </w:p>
    <w:p>
      <w:pPr>
        <w:widowControl/>
        <w:spacing w:line="560" w:lineRule="exact"/>
        <w:ind w:firstLine="450"/>
        <w:jc w:val="left"/>
        <w:rPr>
          <w:rFonts w:ascii="仿宋_GB2312" w:hAnsi="微软雅黑 Light" w:cs="Times New Roman"/>
          <w:sz w:val="28"/>
          <w:szCs w:val="28"/>
        </w:rPr>
      </w:pPr>
      <w:r>
        <w:rPr>
          <w:rFonts w:hint="eastAsia" w:ascii="仿宋_GB2312" w:hAnsi="微软雅黑 Light" w:cs="Times New Roman"/>
          <w:sz w:val="28"/>
          <w:szCs w:val="28"/>
        </w:rPr>
        <w:t>政治立场坚定，能够认真贯彻执行党和国家的路线方针政策，忠诚企业，遵纪守法，品行端正，诚实守信，爱岗敬业，团结协作，作风正派，廉洁自律，具有良好的职业素养；能够胜任岗位要求，具有良好的心理素质和能够正常履职的身体条件。</w:t>
      </w:r>
    </w:p>
    <w:p>
      <w:pPr>
        <w:widowControl/>
        <w:spacing w:line="560" w:lineRule="exact"/>
        <w:ind w:firstLine="450"/>
        <w:jc w:val="left"/>
        <w:rPr>
          <w:rFonts w:ascii="仿宋_GB2312" w:hAnsi="微软雅黑 Light" w:cs="Times New Roman"/>
          <w:sz w:val="28"/>
          <w:szCs w:val="28"/>
        </w:rPr>
      </w:pPr>
      <w:r>
        <w:rPr>
          <w:rFonts w:hint="eastAsia" w:ascii="仿宋_GB2312" w:hAnsi="微软雅黑 Light" w:cs="Times New Roman"/>
          <w:sz w:val="28"/>
          <w:szCs w:val="28"/>
        </w:rPr>
        <w:t>（二）基本资格</w:t>
      </w:r>
    </w:p>
    <w:p>
      <w:pPr>
        <w:widowControl/>
        <w:spacing w:line="560" w:lineRule="exact"/>
        <w:ind w:firstLine="450"/>
        <w:jc w:val="left"/>
        <w:rPr>
          <w:rFonts w:ascii="仿宋_GB2312" w:hAnsi="微软雅黑 Light" w:cs="Times New Roman"/>
          <w:sz w:val="28"/>
          <w:szCs w:val="28"/>
        </w:rPr>
      </w:pPr>
      <w:r>
        <w:rPr>
          <w:rFonts w:hint="eastAsia" w:ascii="仿宋_GB2312" w:hAnsi="微软雅黑 Light" w:cs="Times New Roman"/>
          <w:sz w:val="28"/>
          <w:szCs w:val="28"/>
        </w:rPr>
        <w:t>1.与高校招聘岗位主专业相对应的取得毕业证、学位证和派遣证的2022届高校硕士研究生及以上学历的毕业生（国外学历学位证须获得国家教育部认证、派遣），高校招聘岗位对应主专业的特别优秀的2022届本科毕业生；</w:t>
      </w:r>
    </w:p>
    <w:p>
      <w:pPr>
        <w:widowControl/>
        <w:spacing w:line="560" w:lineRule="exact"/>
        <w:ind w:firstLine="450"/>
        <w:jc w:val="left"/>
        <w:rPr>
          <w:rFonts w:ascii="仿宋_GB2312" w:hAnsi="微软雅黑 Light" w:cs="Times New Roman"/>
          <w:sz w:val="28"/>
          <w:szCs w:val="28"/>
        </w:rPr>
      </w:pPr>
      <w:r>
        <w:rPr>
          <w:rFonts w:hint="eastAsia" w:ascii="仿宋_GB2312" w:hAnsi="微软雅黑 Light" w:cs="Times New Roman"/>
          <w:sz w:val="28"/>
          <w:szCs w:val="28"/>
        </w:rPr>
        <w:t>2.身体健康，符合国家公务员录用体检标准，能够适应企业经营范围七省区及高寒高海拔地区工作；</w:t>
      </w:r>
    </w:p>
    <w:p>
      <w:pPr>
        <w:widowControl/>
        <w:spacing w:line="560" w:lineRule="exact"/>
        <w:ind w:firstLine="450"/>
        <w:jc w:val="left"/>
        <w:rPr>
          <w:rFonts w:ascii="仿宋_GB2312" w:hAnsi="微软雅黑 Light" w:cs="Times New Roman"/>
          <w:sz w:val="28"/>
          <w:szCs w:val="28"/>
        </w:rPr>
      </w:pPr>
      <w:r>
        <w:rPr>
          <w:rFonts w:hint="eastAsia" w:ascii="仿宋_GB2312" w:hAnsi="微软雅黑 Light" w:cs="Times New Roman"/>
          <w:sz w:val="28"/>
          <w:szCs w:val="28"/>
        </w:rPr>
        <w:t>3.成绩优良，专业知识扎实，具有较强的沟通协调、文字表达和报告撰写能力，能熟练运用办公软件。</w:t>
      </w:r>
    </w:p>
    <w:p>
      <w:pPr>
        <w:widowControl/>
        <w:spacing w:line="560" w:lineRule="exact"/>
        <w:ind w:firstLine="502" w:firstLineChars="200"/>
        <w:jc w:val="left"/>
        <w:rPr>
          <w:rFonts w:ascii="黑体" w:hAnsi="黑体" w:eastAsia="黑体" w:cs="Times New Roman"/>
          <w:sz w:val="28"/>
          <w:szCs w:val="28"/>
        </w:rPr>
      </w:pPr>
      <w:r>
        <w:rPr>
          <w:rFonts w:hint="eastAsia" w:ascii="黑体" w:hAnsi="黑体" w:eastAsia="黑体" w:cs="Times New Roman"/>
          <w:sz w:val="28"/>
          <w:szCs w:val="28"/>
        </w:rPr>
        <w:t>三、公开招聘工作安排</w:t>
      </w:r>
    </w:p>
    <w:p>
      <w:pPr>
        <w:widowControl/>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　　中铁城投成立公开招聘领导小组（以下简称“领导小组”），负责本次公开招聘工作，下设领导小组办公室（设在中铁城投人力资源部）负责具体组织实施，具体工作安排如下：</w:t>
      </w:r>
    </w:p>
    <w:p>
      <w:pPr>
        <w:widowControl/>
        <w:numPr>
          <w:ilvl w:val="0"/>
          <w:numId w:val="2"/>
        </w:numPr>
        <w:spacing w:line="560" w:lineRule="exact"/>
        <w:ind w:left="0" w:firstLine="525" w:firstLineChars="209"/>
        <w:jc w:val="left"/>
        <w:rPr>
          <w:rFonts w:ascii="仿宋_GB2312" w:hAnsi="微软雅黑 Light" w:cs="Times New Roman"/>
          <w:sz w:val="28"/>
          <w:szCs w:val="28"/>
        </w:rPr>
      </w:pPr>
      <w:r>
        <w:rPr>
          <w:rFonts w:hint="eastAsia" w:ascii="仿宋_GB2312" w:hAnsi="微软雅黑 Light" w:cs="Times New Roman"/>
          <w:sz w:val="28"/>
          <w:szCs w:val="28"/>
        </w:rPr>
        <w:t>报名。应聘人员每人限报1-2个岗位，报名日期截止到2022年4月10日17:30，逾期不予受理。</w:t>
      </w:r>
    </w:p>
    <w:p>
      <w:pPr>
        <w:widowControl/>
        <w:numPr>
          <w:ilvl w:val="0"/>
          <w:numId w:val="3"/>
        </w:numPr>
        <w:spacing w:line="560" w:lineRule="exact"/>
        <w:ind w:firstLine="1"/>
        <w:jc w:val="left"/>
        <w:rPr>
          <w:rFonts w:ascii="仿宋_GB2312" w:hAnsi="微软雅黑 Light" w:cs="Times New Roman"/>
          <w:sz w:val="28"/>
          <w:szCs w:val="28"/>
        </w:rPr>
      </w:pPr>
      <w:r>
        <w:rPr>
          <w:rFonts w:ascii="仿宋_GB2312" w:hAnsi="微软雅黑 Light" w:cs="Times New Roman"/>
          <w:sz w:val="28"/>
          <w:szCs w:val="28"/>
        </w:rPr>
        <w:t>通过</w:t>
      </w:r>
      <w:r>
        <w:rPr>
          <w:rFonts w:hint="eastAsia" w:ascii="仿宋_GB2312" w:hAnsi="微软雅黑 Light" w:cs="Times New Roman"/>
          <w:sz w:val="28"/>
          <w:szCs w:val="28"/>
        </w:rPr>
        <w:t>指定链接进行</w:t>
      </w:r>
      <w:r>
        <w:rPr>
          <w:rFonts w:ascii="仿宋_GB2312" w:hAnsi="微软雅黑 Light" w:cs="Times New Roman"/>
          <w:sz w:val="28"/>
          <w:szCs w:val="28"/>
        </w:rPr>
        <w:t>报名</w:t>
      </w:r>
    </w:p>
    <w:p>
      <w:pPr>
        <w:widowControl/>
        <w:spacing w:line="560" w:lineRule="exact"/>
        <w:ind w:firstLine="502" w:firstLineChars="200"/>
        <w:jc w:val="left"/>
        <w:rPr>
          <w:rFonts w:ascii="仿宋_GB2312" w:hAnsi="微软雅黑 Light" w:cs="Times New Roman"/>
          <w:sz w:val="28"/>
          <w:szCs w:val="28"/>
        </w:rPr>
      </w:pPr>
      <w:r>
        <w:rPr>
          <w:rFonts w:hint="eastAsia" w:ascii="仿宋_GB2312" w:hAnsi="微软雅黑 Light" w:cs="Times New Roman"/>
          <w:sz w:val="28"/>
          <w:szCs w:val="28"/>
        </w:rPr>
        <w:t>公开招聘报名采取自愿报名的方式，通过网上报名方式进行，不设现场报名，每人限报1-2个岗位。应聘人员登录报名网站了解招聘岗位所规定的对象、条件、报名程序、有关政策规定和注意事项等内容，并进入指定链接在线如实填写《中铁城市发展投资集团有限公司公开招聘人员（毕业生）报名登记表》报名。</w:t>
      </w:r>
    </w:p>
    <w:p>
      <w:pPr>
        <w:widowControl/>
        <w:numPr>
          <w:ilvl w:val="0"/>
          <w:numId w:val="3"/>
        </w:numPr>
        <w:spacing w:line="560" w:lineRule="exact"/>
        <w:ind w:left="0" w:firstLine="426"/>
        <w:jc w:val="left"/>
        <w:rPr>
          <w:rFonts w:ascii="仿宋_GB2312" w:hAnsi="微软雅黑 Light" w:cs="Times New Roman"/>
          <w:sz w:val="28"/>
          <w:szCs w:val="28"/>
        </w:rPr>
      </w:pPr>
      <w:r>
        <w:rPr>
          <w:rFonts w:hint="eastAsia" w:ascii="仿宋_GB2312" w:hAnsi="微软雅黑 Light" w:cs="Times New Roman"/>
          <w:sz w:val="28"/>
          <w:szCs w:val="28"/>
        </w:rPr>
        <w:t>报名链接：</w:t>
      </w:r>
      <w:r>
        <w:fldChar w:fldCharType="begin"/>
      </w:r>
      <w:r>
        <w:instrText xml:space="preserve"> HYPERLINK "https://liepinchengdu.wjx.cn/vj/tAyGXMv.aspx" </w:instrText>
      </w:r>
      <w:r>
        <w:fldChar w:fldCharType="separate"/>
      </w:r>
      <w:r>
        <w:rPr>
          <w:rFonts w:hint="eastAsia" w:ascii="仿宋_GB2312" w:hAnsi="微软雅黑 Light" w:cs="Times New Roman"/>
          <w:sz w:val="28"/>
          <w:szCs w:val="28"/>
        </w:rPr>
        <w:t>https://liepinchengdu.wjx.cn/vj/tAyGXMv.aspx</w:t>
      </w:r>
      <w:r>
        <w:rPr>
          <w:rFonts w:hint="eastAsia" w:ascii="仿宋_GB2312" w:hAnsi="微软雅黑 Light" w:cs="Times New Roman"/>
          <w:sz w:val="28"/>
          <w:szCs w:val="28"/>
        </w:rPr>
        <w:fldChar w:fldCharType="end"/>
      </w:r>
      <w:r>
        <w:rPr>
          <w:rFonts w:hint="eastAsia" w:ascii="仿宋_GB2312" w:hAnsi="微软雅黑 Light" w:cs="Times New Roman"/>
          <w:sz w:val="28"/>
          <w:szCs w:val="28"/>
        </w:rPr>
        <w:t>（此链接为唯一报名链接）</w:t>
      </w:r>
    </w:p>
    <w:p>
      <w:pPr>
        <w:widowControl/>
        <w:numPr>
          <w:numId w:val="0"/>
        </w:numPr>
        <w:spacing w:line="560" w:lineRule="exact"/>
        <w:ind w:left="426" w:leftChars="0"/>
        <w:jc w:val="left"/>
        <w:rPr>
          <w:rFonts w:hint="eastAsia" w:ascii="仿宋_GB2312" w:hAnsi="微软雅黑 Light" w:cs="Times New Roman"/>
          <w:sz w:val="28"/>
          <w:szCs w:val="28"/>
        </w:rPr>
      </w:pPr>
      <w:r>
        <w:rPr>
          <w:rFonts w:hint="eastAsia" w:ascii="仿宋_GB2312" w:hAnsi="微软雅黑 Light" w:eastAsia="仿宋_GB2312" w:cs="Times New Roman"/>
          <w:sz w:val="28"/>
          <w:szCs w:val="28"/>
          <w:lang w:eastAsia="zh-CN"/>
        </w:rPr>
        <w:drawing>
          <wp:anchor distT="0" distB="0" distL="114300" distR="114300" simplePos="0" relativeHeight="251660288" behindDoc="0" locked="0" layoutInCell="1" allowOverlap="1">
            <wp:simplePos x="0" y="0"/>
            <wp:positionH relativeFrom="column">
              <wp:posOffset>115570</wp:posOffset>
            </wp:positionH>
            <wp:positionV relativeFrom="paragraph">
              <wp:posOffset>303530</wp:posOffset>
            </wp:positionV>
            <wp:extent cx="857250" cy="857250"/>
            <wp:effectExtent l="0" t="0" r="6350" b="6350"/>
            <wp:wrapSquare wrapText="bothSides"/>
            <wp:docPr id="3" name="图片 3" descr="ce6d491151e02fba96b07538cb2c8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6d491151e02fba96b07538cb2c86e"/>
                    <pic:cNvPicPr>
                      <a:picLocks noChangeAspect="1"/>
                    </pic:cNvPicPr>
                  </pic:nvPicPr>
                  <pic:blipFill>
                    <a:blip r:embed="rId6"/>
                    <a:stretch>
                      <a:fillRect/>
                    </a:stretch>
                  </pic:blipFill>
                  <pic:spPr>
                    <a:xfrm>
                      <a:off x="0" y="0"/>
                      <a:ext cx="857250" cy="857250"/>
                    </a:xfrm>
                    <a:prstGeom prst="rect">
                      <a:avLst/>
                    </a:prstGeom>
                  </pic:spPr>
                </pic:pic>
              </a:graphicData>
            </a:graphic>
          </wp:anchor>
        </w:drawing>
      </w:r>
    </w:p>
    <w:p>
      <w:pPr>
        <w:widowControl/>
        <w:spacing w:line="560" w:lineRule="exact"/>
        <w:jc w:val="left"/>
        <w:rPr>
          <w:rFonts w:hint="eastAsia" w:ascii="仿宋_GB2312" w:hAnsi="微软雅黑 Light" w:cs="Times New Roman"/>
          <w:sz w:val="28"/>
          <w:szCs w:val="28"/>
          <w:lang w:val="en-US" w:eastAsia="zh-CN"/>
        </w:rPr>
      </w:pPr>
    </w:p>
    <w:p>
      <w:pPr>
        <w:widowControl/>
        <w:spacing w:line="560" w:lineRule="exact"/>
        <w:jc w:val="left"/>
        <w:rPr>
          <w:rFonts w:hint="default" w:ascii="仿宋_GB2312" w:hAnsi="微软雅黑 Light" w:eastAsia="仿宋_GB2312" w:cs="Times New Roman"/>
          <w:sz w:val="28"/>
          <w:szCs w:val="28"/>
          <w:lang w:val="en-US" w:eastAsia="zh-CN"/>
        </w:rPr>
      </w:pPr>
      <w:bookmarkStart w:id="0" w:name="_GoBack"/>
      <w:bookmarkEnd w:id="0"/>
      <w:r>
        <w:rPr>
          <w:rFonts w:hint="eastAsia" w:ascii="仿宋_GB2312" w:hAnsi="微软雅黑 Light" w:cs="Times New Roman"/>
          <w:sz w:val="28"/>
          <w:szCs w:val="28"/>
          <w:lang w:val="en-US" w:eastAsia="zh-CN"/>
        </w:rPr>
        <w:t>(二维码可扫描进行报名）</w:t>
      </w:r>
    </w:p>
    <w:p>
      <w:pPr>
        <w:widowControl/>
        <w:numPr>
          <w:numId w:val="0"/>
        </w:numPr>
        <w:spacing w:line="560" w:lineRule="exact"/>
        <w:jc w:val="left"/>
        <w:rPr>
          <w:rFonts w:hint="eastAsia" w:ascii="仿宋_GB2312" w:hAnsi="微软雅黑 Light" w:cs="Times New Roman"/>
          <w:sz w:val="28"/>
          <w:szCs w:val="28"/>
        </w:rPr>
      </w:pPr>
    </w:p>
    <w:p>
      <w:pPr>
        <w:widowControl/>
        <w:numPr>
          <w:ilvl w:val="0"/>
          <w:numId w:val="3"/>
        </w:numPr>
        <w:spacing w:line="560" w:lineRule="exact"/>
        <w:ind w:firstLine="1"/>
        <w:jc w:val="left"/>
        <w:rPr>
          <w:rFonts w:ascii="仿宋_GB2312" w:hAnsi="微软雅黑 Light" w:cs="Times New Roman"/>
          <w:sz w:val="28"/>
          <w:szCs w:val="28"/>
        </w:rPr>
      </w:pPr>
      <w:r>
        <w:rPr>
          <w:rFonts w:hint="eastAsia" w:ascii="仿宋_GB2312" w:hAnsi="微软雅黑 Light" w:cs="Times New Roman"/>
          <w:sz w:val="28"/>
          <w:szCs w:val="28"/>
        </w:rPr>
        <w:t>报名需附材料</w:t>
      </w:r>
    </w:p>
    <w:p>
      <w:pPr>
        <w:widowControl/>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　　报名材料按文件夹分类以电子压缩包（不得超过20M）形式报送，不接收纸质版等其他材料形式，主要包括如下四类材料：</w:t>
      </w:r>
    </w:p>
    <w:p>
      <w:pPr>
        <w:widowControl/>
        <w:numPr>
          <w:ilvl w:val="0"/>
          <w:numId w:val="4"/>
        </w:numPr>
        <w:tabs>
          <w:tab w:val="left" w:pos="851"/>
        </w:tabs>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《报名登记表》。其中，填写《报名登记表》，需由本人亲笔签名，加盖院校公章。应同时填写线上报名链接及签字盖章报名表扫描件。报名登记表直接插入本人近期彩色电子照片，不得另附照片。</w:t>
      </w:r>
    </w:p>
    <w:p>
      <w:pPr>
        <w:widowControl/>
        <w:numPr>
          <w:ilvl w:val="0"/>
          <w:numId w:val="4"/>
        </w:numPr>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身份证、学历、学位证书、学历认证材料扫描件。</w:t>
      </w:r>
    </w:p>
    <w:p>
      <w:pPr>
        <w:widowControl/>
        <w:numPr>
          <w:ilvl w:val="0"/>
          <w:numId w:val="4"/>
        </w:numPr>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学习成绩证明、获奖证明、实习证明材料扫描件。</w:t>
      </w:r>
    </w:p>
    <w:p>
      <w:pPr>
        <w:widowControl/>
        <w:numPr>
          <w:ilvl w:val="0"/>
          <w:numId w:val="2"/>
        </w:numPr>
        <w:spacing w:line="560" w:lineRule="exact"/>
        <w:ind w:left="0" w:leftChars="0" w:firstLine="525" w:firstLineChars="209"/>
        <w:jc w:val="left"/>
        <w:rPr>
          <w:rFonts w:hint="eastAsia" w:ascii="仿宋_GB2312" w:hAnsi="微软雅黑 Light" w:cs="Times New Roman"/>
          <w:sz w:val="28"/>
          <w:szCs w:val="28"/>
        </w:rPr>
      </w:pPr>
      <w:r>
        <w:rPr>
          <w:rFonts w:hint="eastAsia" w:ascii="仿宋_GB2312" w:hAnsi="微软雅黑 Light" w:cs="Times New Roman"/>
          <w:sz w:val="28"/>
          <w:szCs w:val="28"/>
        </w:rPr>
        <w:t>资格审核。根据应聘人员基本条件和岗位任职资格条件筛选出符合要求的人选。</w:t>
      </w:r>
    </w:p>
    <w:p>
      <w:pPr>
        <w:widowControl/>
        <w:numPr>
          <w:ilvl w:val="0"/>
          <w:numId w:val="2"/>
        </w:numPr>
        <w:spacing w:line="560" w:lineRule="exact"/>
        <w:ind w:left="0" w:leftChars="0" w:firstLine="525" w:firstLineChars="209"/>
        <w:jc w:val="left"/>
        <w:rPr>
          <w:rFonts w:ascii="仿宋_GB2312" w:hAnsi="微软雅黑 Light" w:cs="Times New Roman"/>
          <w:sz w:val="28"/>
          <w:szCs w:val="28"/>
        </w:rPr>
      </w:pPr>
      <w:r>
        <w:rPr>
          <w:rFonts w:hint="eastAsia" w:ascii="仿宋_GB2312" w:hAnsi="微软雅黑 Light" w:cs="Times New Roman"/>
          <w:sz w:val="28"/>
          <w:szCs w:val="28"/>
          <w:lang w:val="en-US" w:eastAsia="zh-CN"/>
        </w:rPr>
        <w:t>测评、</w:t>
      </w:r>
      <w:r>
        <w:rPr>
          <w:rFonts w:hint="eastAsia" w:ascii="仿宋_GB2312" w:hAnsi="微软雅黑 Light" w:cs="Times New Roman"/>
          <w:sz w:val="28"/>
          <w:szCs w:val="28"/>
        </w:rPr>
        <w:t>笔试、面试。</w:t>
      </w:r>
      <w:r>
        <w:rPr>
          <w:rFonts w:hint="eastAsia" w:ascii="仿宋_GB2312" w:hAnsi="微软雅黑 Light" w:cs="Times New Roman"/>
          <w:sz w:val="28"/>
          <w:szCs w:val="28"/>
          <w:lang w:val="en-US" w:eastAsia="zh-CN"/>
        </w:rPr>
        <w:t>测评重点考察应聘人员的思维能力、沟通能力、抗压能力、行动力、职业素养等方面，用成绩进行量化评价，筛选出进入笔试环节候选人。</w:t>
      </w:r>
      <w:r>
        <w:rPr>
          <w:rFonts w:hint="eastAsia" w:ascii="仿宋_GB2312" w:hAnsi="微软雅黑 Light" w:cs="Times New Roman"/>
          <w:sz w:val="28"/>
          <w:szCs w:val="28"/>
        </w:rPr>
        <w:t>笔试重点考察应聘人员的政治理论素养、专业知识、业务能力及文字水平等方面</w:t>
      </w:r>
      <w:r>
        <w:rPr>
          <w:rFonts w:hint="eastAsia" w:ascii="仿宋_GB2312" w:hAnsi="微软雅黑 Light" w:cs="Times New Roman"/>
          <w:sz w:val="28"/>
          <w:szCs w:val="28"/>
          <w:lang w:eastAsia="zh-CN"/>
        </w:rPr>
        <w:t>，</w:t>
      </w:r>
      <w:r>
        <w:rPr>
          <w:rFonts w:hint="eastAsia" w:ascii="仿宋_GB2312" w:hAnsi="微软雅黑 Light" w:cs="Times New Roman"/>
          <w:sz w:val="28"/>
          <w:szCs w:val="28"/>
          <w:lang w:val="en-US" w:eastAsia="zh-CN"/>
        </w:rPr>
        <w:t>用成绩进行量化评价，筛选出进入面试环节候选人</w:t>
      </w:r>
      <w:r>
        <w:rPr>
          <w:rFonts w:hint="eastAsia" w:ascii="仿宋_GB2312" w:hAnsi="微软雅黑 Light" w:cs="Times New Roman"/>
          <w:sz w:val="28"/>
          <w:szCs w:val="28"/>
        </w:rPr>
        <w:t>。面试重点考察应聘人员的专业能力、沟通能力和综合素质等方面</w:t>
      </w:r>
      <w:r>
        <w:rPr>
          <w:rFonts w:hint="eastAsia" w:ascii="仿宋_GB2312" w:hAnsi="微软雅黑 Light" w:cs="Times New Roman"/>
          <w:sz w:val="28"/>
          <w:szCs w:val="28"/>
          <w:lang w:eastAsia="zh-CN"/>
        </w:rPr>
        <w:t>，</w:t>
      </w:r>
      <w:r>
        <w:rPr>
          <w:rFonts w:hint="eastAsia" w:ascii="仿宋_GB2312" w:hAnsi="微软雅黑 Light" w:cs="Times New Roman"/>
          <w:sz w:val="28"/>
          <w:szCs w:val="28"/>
          <w:lang w:val="en-US" w:eastAsia="zh-CN"/>
        </w:rPr>
        <w:t>用成绩进行量化评价，筛选出通过环节候选人</w:t>
      </w:r>
      <w:r>
        <w:rPr>
          <w:rFonts w:hint="eastAsia" w:ascii="仿宋_GB2312" w:hAnsi="微软雅黑 Light" w:cs="Times New Roman"/>
          <w:sz w:val="28"/>
          <w:szCs w:val="28"/>
        </w:rPr>
        <w:t>。</w:t>
      </w:r>
    </w:p>
    <w:p>
      <w:pPr>
        <w:widowControl/>
        <w:spacing w:line="560" w:lineRule="exact"/>
        <w:ind w:firstLine="450"/>
        <w:jc w:val="left"/>
        <w:rPr>
          <w:rFonts w:ascii="仿宋_GB2312" w:hAnsi="微软雅黑 Light" w:cs="Times New Roman"/>
          <w:sz w:val="28"/>
          <w:szCs w:val="28"/>
        </w:rPr>
      </w:pPr>
      <w:r>
        <w:rPr>
          <w:rFonts w:hint="eastAsia" w:ascii="仿宋_GB2312" w:hAnsi="微软雅黑 Light" w:cs="Times New Roman"/>
          <w:sz w:val="28"/>
          <w:szCs w:val="28"/>
          <w:lang w:val="en-US" w:eastAsia="zh-CN"/>
        </w:rPr>
        <w:t>4</w:t>
      </w:r>
      <w:r>
        <w:rPr>
          <w:rFonts w:hint="eastAsia" w:ascii="仿宋_GB2312" w:hAnsi="微软雅黑 Light" w:cs="Times New Roman"/>
          <w:sz w:val="28"/>
          <w:szCs w:val="28"/>
        </w:rPr>
        <w:t>.确定建议人选。领导小组办公室将根据应聘人员笔试成绩确定面试人选，根据笔试、面试综合得分进行排序，确定拟录取人选。召开领导小组会议研究确定建议录用人选名单，并在一定期限内公示。</w:t>
      </w:r>
    </w:p>
    <w:p>
      <w:pPr>
        <w:widowControl/>
        <w:spacing w:line="560" w:lineRule="exact"/>
        <w:ind w:firstLine="450"/>
        <w:jc w:val="left"/>
        <w:rPr>
          <w:rFonts w:ascii="仿宋_GB2312" w:hAnsi="微软雅黑 Light" w:cs="Times New Roman"/>
          <w:sz w:val="28"/>
          <w:szCs w:val="28"/>
        </w:rPr>
      </w:pPr>
      <w:r>
        <w:rPr>
          <w:rFonts w:hint="eastAsia" w:ascii="仿宋_GB2312" w:hAnsi="微软雅黑 Light" w:cs="Times New Roman"/>
          <w:sz w:val="28"/>
          <w:szCs w:val="28"/>
          <w:lang w:val="en-US" w:eastAsia="zh-CN"/>
        </w:rPr>
        <w:t>5</w:t>
      </w:r>
      <w:r>
        <w:rPr>
          <w:rFonts w:hint="eastAsia" w:ascii="仿宋_GB2312" w:hAnsi="微软雅黑 Light" w:cs="Times New Roman"/>
          <w:sz w:val="28"/>
          <w:szCs w:val="28"/>
        </w:rPr>
        <w:t>.背景调查。确定为拟录用人选的候选人，进行背景调查。主要考察候选人政治思想、道德品质、能力素质、学习工作表现、遵纪守法、以及是否符合应聘岗位报考资格条件等方面的情况。</w:t>
      </w:r>
    </w:p>
    <w:p>
      <w:pPr>
        <w:widowControl/>
        <w:spacing w:line="560" w:lineRule="exact"/>
        <w:ind w:firstLine="450"/>
        <w:jc w:val="left"/>
        <w:rPr>
          <w:rFonts w:ascii="仿宋_GB2312" w:hAnsi="微软雅黑 Light" w:cs="Times New Roman"/>
          <w:sz w:val="28"/>
          <w:szCs w:val="28"/>
        </w:rPr>
      </w:pPr>
      <w:r>
        <w:rPr>
          <w:rFonts w:hint="eastAsia" w:ascii="仿宋_GB2312" w:hAnsi="微软雅黑 Light" w:cs="Times New Roman"/>
          <w:sz w:val="28"/>
          <w:szCs w:val="28"/>
          <w:lang w:val="en-US" w:eastAsia="zh-CN"/>
        </w:rPr>
        <w:t>6</w:t>
      </w:r>
      <w:r>
        <w:rPr>
          <w:rFonts w:hint="eastAsia" w:ascii="仿宋_GB2312" w:hAnsi="微软雅黑 Light" w:cs="Times New Roman"/>
          <w:sz w:val="28"/>
          <w:szCs w:val="28"/>
        </w:rPr>
        <w:t>.体检。通过背景调查的拟录用人选</w:t>
      </w:r>
      <w:r>
        <w:rPr>
          <w:rFonts w:ascii="仿宋_GB2312" w:hAnsi="微软雅黑 Light" w:cs="Times New Roman"/>
          <w:sz w:val="28"/>
          <w:szCs w:val="28"/>
        </w:rPr>
        <w:t>同步到指定</w:t>
      </w:r>
      <w:r>
        <w:rPr>
          <w:rFonts w:hint="eastAsia" w:ascii="仿宋_GB2312" w:hAnsi="微软雅黑 Light" w:cs="Times New Roman"/>
          <w:sz w:val="28"/>
          <w:szCs w:val="28"/>
        </w:rPr>
        <w:t>可进行公务员体检</w:t>
      </w:r>
      <w:r>
        <w:rPr>
          <w:rFonts w:ascii="仿宋_GB2312" w:hAnsi="微软雅黑 Light" w:cs="Times New Roman"/>
          <w:sz w:val="28"/>
          <w:szCs w:val="28"/>
        </w:rPr>
        <w:t>医院进行入职体检，体检的项目和标准参照《公务员体检通用标准（实行）》和《公务员录用体检操作手册（实行）》执行，体检费用由应聘人员个人承担。</w:t>
      </w:r>
      <w:r>
        <w:rPr>
          <w:rFonts w:hint="eastAsia" w:ascii="仿宋_GB2312" w:hAnsi="微软雅黑 Light" w:cs="Times New Roman"/>
          <w:sz w:val="28"/>
          <w:szCs w:val="28"/>
        </w:rPr>
        <w:t>体检</w:t>
      </w:r>
      <w:r>
        <w:rPr>
          <w:rFonts w:ascii="仿宋_GB2312" w:hAnsi="微软雅黑 Light" w:cs="Times New Roman"/>
          <w:sz w:val="28"/>
          <w:szCs w:val="28"/>
        </w:rPr>
        <w:t>不合格者不予聘用。未按规定时间参加体检或者未在规定期限内完成体检项目的应聘人员，视为自动放弃应聘资格。</w:t>
      </w:r>
    </w:p>
    <w:p>
      <w:pPr>
        <w:widowControl/>
        <w:spacing w:line="560" w:lineRule="exact"/>
        <w:ind w:firstLine="450"/>
        <w:jc w:val="left"/>
        <w:rPr>
          <w:rFonts w:ascii="仿宋_GB2312" w:hAnsi="微软雅黑 Light" w:cs="Times New Roman"/>
          <w:sz w:val="28"/>
          <w:szCs w:val="28"/>
        </w:rPr>
      </w:pPr>
      <w:r>
        <w:rPr>
          <w:rFonts w:hint="eastAsia" w:ascii="仿宋_GB2312" w:hAnsi="微软雅黑 Light" w:cs="Times New Roman"/>
          <w:sz w:val="28"/>
          <w:szCs w:val="28"/>
          <w:lang w:val="en-US" w:eastAsia="zh-CN"/>
        </w:rPr>
        <w:t>7</w:t>
      </w:r>
      <w:r>
        <w:rPr>
          <w:rFonts w:hint="eastAsia" w:ascii="仿宋_GB2312" w:hAnsi="微软雅黑 Light" w:cs="Times New Roman"/>
          <w:sz w:val="28"/>
          <w:szCs w:val="28"/>
        </w:rPr>
        <w:t>.签订三方协议。根据公示名单及公示结果，与录用毕业生和所在高校签订三方就业协议。</w:t>
      </w:r>
    </w:p>
    <w:p>
      <w:pPr>
        <w:widowControl/>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　　</w:t>
      </w:r>
      <w:r>
        <w:rPr>
          <w:rFonts w:hint="eastAsia" w:ascii="仿宋_GB2312" w:hAnsi="微软雅黑 Light" w:cs="Times New Roman"/>
          <w:sz w:val="28"/>
          <w:szCs w:val="28"/>
          <w:lang w:val="en-US" w:eastAsia="zh-CN"/>
        </w:rPr>
        <w:t>8</w:t>
      </w:r>
      <w:r>
        <w:rPr>
          <w:rFonts w:hint="eastAsia" w:ascii="仿宋_GB2312" w:hAnsi="微软雅黑 Light" w:cs="Times New Roman"/>
          <w:sz w:val="28"/>
          <w:szCs w:val="28"/>
        </w:rPr>
        <w:t>.办理入职手续。签订三方协议毕业生正式毕业后，持三方协议、身份证、学历、学位证、学历认证材料和派遣证办理入职手续，入职时间根据派遣报到时间确定，硕士研究生见习期6个月，博士研究生见习期3个月，经考核合格后定岗定职，考核不合格适当延长见习期3-6个月，延长见习期考核仍不合格的予以解除劳动合同。</w:t>
      </w:r>
    </w:p>
    <w:p>
      <w:pPr>
        <w:widowControl/>
        <w:spacing w:line="560" w:lineRule="exact"/>
        <w:ind w:firstLine="502" w:firstLineChars="200"/>
        <w:jc w:val="left"/>
        <w:rPr>
          <w:rFonts w:ascii="黑体" w:hAnsi="黑体" w:eastAsia="黑体" w:cs="Times New Roman"/>
          <w:sz w:val="28"/>
          <w:szCs w:val="28"/>
        </w:rPr>
      </w:pPr>
      <w:r>
        <w:rPr>
          <w:rFonts w:hint="eastAsia" w:ascii="黑体" w:hAnsi="黑体" w:eastAsia="黑体" w:cs="Times New Roman"/>
          <w:sz w:val="28"/>
          <w:szCs w:val="28"/>
        </w:rPr>
        <w:t>四、注意事项及有关情况说明</w:t>
      </w:r>
    </w:p>
    <w:p>
      <w:pPr>
        <w:widowControl/>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　　1.请应聘人员详细阅读岗位要求及条件，认真选择报考岗位。招聘公告要求提供的材料必须齐全，材料不齐全或不符合要求的，视为不符合应聘资格。</w:t>
      </w:r>
    </w:p>
    <w:p>
      <w:pPr>
        <w:widowControl/>
        <w:spacing w:line="560" w:lineRule="exact"/>
        <w:ind w:firstLine="527"/>
        <w:jc w:val="left"/>
        <w:rPr>
          <w:rFonts w:hint="eastAsia" w:ascii="仿宋_GB2312" w:hAnsi="微软雅黑 Light" w:cs="Times New Roman"/>
          <w:sz w:val="28"/>
          <w:szCs w:val="28"/>
        </w:rPr>
      </w:pPr>
      <w:r>
        <w:rPr>
          <w:rFonts w:hint="eastAsia" w:ascii="仿宋_GB2312" w:hAnsi="微软雅黑 Light" w:cs="Times New Roman"/>
          <w:sz w:val="28"/>
          <w:szCs w:val="28"/>
        </w:rPr>
        <w:t>报名联系电话：028-61015116。</w:t>
      </w:r>
    </w:p>
    <w:p>
      <w:pPr>
        <w:widowControl/>
        <w:spacing w:line="560" w:lineRule="exact"/>
        <w:ind w:firstLine="502" w:firstLineChars="200"/>
        <w:jc w:val="left"/>
        <w:rPr>
          <w:rFonts w:hint="eastAsia" w:ascii="仿宋_GB2312" w:hAnsi="微软雅黑 Light" w:cs="Times New Roman"/>
          <w:sz w:val="28"/>
          <w:szCs w:val="28"/>
        </w:rPr>
      </w:pPr>
      <w:r>
        <w:rPr>
          <w:rFonts w:hint="eastAsia" w:ascii="仿宋_GB2312" w:hAnsi="微软雅黑 Light" w:cs="Times New Roman"/>
          <w:sz w:val="28"/>
          <w:szCs w:val="28"/>
        </w:rPr>
        <w:t>报名链接：</w:t>
      </w:r>
      <w:r>
        <w:fldChar w:fldCharType="begin"/>
      </w:r>
      <w:r>
        <w:instrText xml:space="preserve"> HYPERLINK "https://liepinchengdu.wjx.cn/vj/tAyGXMv.aspx" </w:instrText>
      </w:r>
      <w:r>
        <w:fldChar w:fldCharType="separate"/>
      </w:r>
      <w:r>
        <w:rPr>
          <w:rFonts w:hint="eastAsia" w:ascii="仿宋_GB2312" w:hAnsi="微软雅黑 Light" w:cs="Times New Roman"/>
          <w:sz w:val="28"/>
          <w:szCs w:val="28"/>
        </w:rPr>
        <w:t>https://liepinchengdu.wjx.cn/vj/tAyGXMv.aspx</w:t>
      </w:r>
      <w:r>
        <w:rPr>
          <w:rFonts w:hint="eastAsia" w:ascii="仿宋_GB2312" w:hAnsi="微软雅黑 Light" w:cs="Times New Roman"/>
          <w:sz w:val="28"/>
          <w:szCs w:val="28"/>
        </w:rPr>
        <w:fldChar w:fldCharType="end"/>
      </w:r>
      <w:r>
        <w:rPr>
          <w:rFonts w:hint="eastAsia" w:ascii="仿宋_GB2312" w:hAnsi="微软雅黑 Light" w:cs="Times New Roman"/>
          <w:sz w:val="28"/>
          <w:szCs w:val="28"/>
        </w:rPr>
        <w:t>（此链接为唯一报名链接）</w:t>
      </w:r>
    </w:p>
    <w:p>
      <w:pPr>
        <w:widowControl/>
        <w:spacing w:line="560" w:lineRule="exact"/>
        <w:ind w:firstLine="502" w:firstLineChars="200"/>
        <w:jc w:val="left"/>
        <w:rPr>
          <w:rFonts w:hint="eastAsia" w:ascii="仿宋_GB2312" w:hAnsi="微软雅黑 Light" w:eastAsia="仿宋_GB2312" w:cs="Times New Roman"/>
          <w:sz w:val="28"/>
          <w:szCs w:val="28"/>
          <w:lang w:eastAsia="zh-CN"/>
        </w:rPr>
      </w:pPr>
      <w:r>
        <w:rPr>
          <w:rFonts w:hint="eastAsia" w:ascii="仿宋_GB2312" w:hAnsi="微软雅黑 Light" w:eastAsia="仿宋_GB2312" w:cs="Times New Roman"/>
          <w:sz w:val="28"/>
          <w:szCs w:val="28"/>
          <w:lang w:eastAsia="zh-CN"/>
        </w:rPr>
        <w:drawing>
          <wp:anchor distT="0" distB="0" distL="114300" distR="114300" simplePos="0" relativeHeight="251659264" behindDoc="0" locked="0" layoutInCell="1" allowOverlap="1">
            <wp:simplePos x="0" y="0"/>
            <wp:positionH relativeFrom="column">
              <wp:posOffset>331470</wp:posOffset>
            </wp:positionH>
            <wp:positionV relativeFrom="paragraph">
              <wp:posOffset>163830</wp:posOffset>
            </wp:positionV>
            <wp:extent cx="762000" cy="762000"/>
            <wp:effectExtent l="0" t="0" r="0" b="0"/>
            <wp:wrapSquare wrapText="bothSides"/>
            <wp:docPr id="1" name="图片 1" descr="ce6d491151e02fba96b07538cb2c8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6d491151e02fba96b07538cb2c86e"/>
                    <pic:cNvPicPr>
                      <a:picLocks noChangeAspect="1"/>
                    </pic:cNvPicPr>
                  </pic:nvPicPr>
                  <pic:blipFill>
                    <a:blip r:embed="rId6"/>
                    <a:stretch>
                      <a:fillRect/>
                    </a:stretch>
                  </pic:blipFill>
                  <pic:spPr>
                    <a:xfrm>
                      <a:off x="0" y="0"/>
                      <a:ext cx="762000" cy="762000"/>
                    </a:xfrm>
                    <a:prstGeom prst="rect">
                      <a:avLst/>
                    </a:prstGeom>
                  </pic:spPr>
                </pic:pic>
              </a:graphicData>
            </a:graphic>
          </wp:anchor>
        </w:drawing>
      </w:r>
    </w:p>
    <w:p>
      <w:pPr>
        <w:widowControl/>
        <w:spacing w:line="560" w:lineRule="exact"/>
        <w:jc w:val="left"/>
        <w:rPr>
          <w:rFonts w:hint="default" w:ascii="仿宋_GB2312" w:hAnsi="微软雅黑 Light" w:eastAsia="仿宋_GB2312" w:cs="Times New Roman"/>
          <w:sz w:val="28"/>
          <w:szCs w:val="28"/>
          <w:lang w:val="en-US" w:eastAsia="zh-CN"/>
        </w:rPr>
      </w:pPr>
      <w:r>
        <w:rPr>
          <w:rFonts w:hint="eastAsia" w:ascii="仿宋_GB2312" w:hAnsi="微软雅黑 Light" w:cs="Times New Roman"/>
          <w:sz w:val="28"/>
          <w:szCs w:val="28"/>
          <w:lang w:val="en-US" w:eastAsia="zh-CN"/>
        </w:rPr>
        <w:t>(二维码可扫描进行报名）</w:t>
      </w:r>
    </w:p>
    <w:p>
      <w:pPr>
        <w:widowControl/>
        <w:spacing w:line="560" w:lineRule="exact"/>
        <w:ind w:firstLine="502" w:firstLineChars="200"/>
        <w:jc w:val="left"/>
        <w:rPr>
          <w:rFonts w:hint="eastAsia" w:ascii="仿宋_GB2312" w:hAnsi="微软雅黑 Light" w:eastAsia="仿宋_GB2312" w:cs="Times New Roman"/>
          <w:sz w:val="28"/>
          <w:szCs w:val="28"/>
          <w:lang w:eastAsia="zh-CN"/>
        </w:rPr>
      </w:pPr>
    </w:p>
    <w:p>
      <w:pPr>
        <w:widowControl/>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　　报名资料提交邮箱：sunzizi@liepin.com，电子邮件主题按“应聘专业类别+姓名+学校”格式填写，以方便接收和查阅。</w:t>
      </w:r>
    </w:p>
    <w:p>
      <w:pPr>
        <w:widowControl/>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　　2.报名截止后，将对应聘人员进行资格审查。对审查通过的人员，将会通过手机短信的方式通知笔试时间、地点。请应聘人员务必保持手机畅通，未在要求的时限内作出明确回复或经过多次联系出现电话无法接通等状况，视为自动弃权。</w:t>
      </w:r>
    </w:p>
    <w:p>
      <w:pPr>
        <w:widowControl/>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　　3.应聘人员参加笔试、面试过程中的交通、食宿自理，体检费自理。笔试结束后，根据笔试成绩高低确定面试人选。面试择期进行，请应聘人员提前做好准备，合理安排行程。</w:t>
      </w:r>
    </w:p>
    <w:p>
      <w:pPr>
        <w:widowControl/>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　　4.应聘人员提供虚假材料或在考试中有弄虚作假行为的，一经查实，取消考试、面试或录用资格，并按规定追究相关人员责任。</w:t>
      </w:r>
    </w:p>
    <w:p>
      <w:pPr>
        <w:widowControl/>
        <w:spacing w:line="560" w:lineRule="exact"/>
        <w:jc w:val="left"/>
        <w:rPr>
          <w:rFonts w:ascii="仿宋_GB2312" w:hAnsi="微软雅黑 Light" w:cs="Times New Roman"/>
          <w:sz w:val="28"/>
          <w:szCs w:val="28"/>
        </w:rPr>
      </w:pPr>
      <w:r>
        <w:rPr>
          <w:rFonts w:hint="eastAsia" w:ascii="仿宋_GB2312" w:hAnsi="微软雅黑 Light" w:cs="Times New Roman"/>
          <w:sz w:val="28"/>
          <w:szCs w:val="28"/>
        </w:rPr>
        <w:t>　　5.招聘公告中的未尽事宜以及招聘过程中的特殊情况，由领导小组会议研究确定。本公告解释权归中铁城投人力资源部。</w:t>
      </w:r>
    </w:p>
    <w:p>
      <w:pPr>
        <w:widowControl/>
        <w:spacing w:line="560" w:lineRule="exact"/>
        <w:ind w:firstLine="870" w:firstLineChars="299"/>
        <w:jc w:val="left"/>
        <w:rPr>
          <w:rFonts w:ascii="仿宋_GB2312" w:hAnsi="微软雅黑 Light" w:cs="Times New Roman"/>
          <w:sz w:val="28"/>
          <w:szCs w:val="28"/>
        </w:rPr>
      </w:pPr>
      <w:r>
        <w:fldChar w:fldCharType="begin"/>
      </w:r>
      <w:r>
        <w:instrText xml:space="preserve"> HYPERLINK "http://www.crecg.com/chinazt/912/944/10171959/2021070608374393239.doc" </w:instrText>
      </w:r>
      <w:r>
        <w:fldChar w:fldCharType="separate"/>
      </w:r>
      <w:r>
        <w:rPr>
          <w:rFonts w:hint="eastAsia" w:ascii="仿宋_GB2312" w:hAnsi="微软雅黑 Light" w:cs="Times New Roman"/>
          <w:sz w:val="28"/>
          <w:szCs w:val="28"/>
        </w:rPr>
        <w:t>附件：</w:t>
      </w:r>
      <w:r>
        <w:rPr>
          <w:rFonts w:hint="eastAsia" w:ascii="仿宋_GB2312" w:hAnsi="微软雅黑 Light" w:cs="Times New Roman"/>
          <w:sz w:val="28"/>
          <w:szCs w:val="28"/>
        </w:rPr>
        <w:fldChar w:fldCharType="end"/>
      </w:r>
      <w:r>
        <w:fldChar w:fldCharType="begin"/>
      </w:r>
      <w:r>
        <w:instrText xml:space="preserve"> HYPERLINK "http://www.crecg.com/chinazt/912/944/10171959/2021070608380128177.docx" </w:instrText>
      </w:r>
      <w:r>
        <w:fldChar w:fldCharType="separate"/>
      </w:r>
      <w:r>
        <w:rPr>
          <w:rFonts w:hint="eastAsia" w:ascii="仿宋_GB2312" w:hAnsi="微软雅黑 Light" w:cs="Times New Roman"/>
          <w:sz w:val="28"/>
          <w:szCs w:val="28"/>
        </w:rPr>
        <w:t>中铁城投公开招聘人员报名登记表</w:t>
      </w:r>
      <w:r>
        <w:rPr>
          <w:rFonts w:hint="eastAsia" w:ascii="仿宋_GB2312" w:hAnsi="微软雅黑 Light" w:cs="Times New Roman"/>
          <w:sz w:val="28"/>
          <w:szCs w:val="28"/>
        </w:rPr>
        <w:fldChar w:fldCharType="end"/>
      </w:r>
    </w:p>
    <w:p>
      <w:pPr>
        <w:widowControl/>
        <w:spacing w:line="560" w:lineRule="exact"/>
        <w:jc w:val="center"/>
        <w:rPr>
          <w:rFonts w:ascii="微软雅黑" w:hAnsi="微软雅黑" w:cs="宋体"/>
          <w:color w:val="595757"/>
          <w:kern w:val="0"/>
          <w:sz w:val="28"/>
          <w:szCs w:val="28"/>
        </w:rPr>
      </w:pPr>
      <w:r>
        <w:rPr>
          <w:rFonts w:hint="eastAsia" w:ascii="仿宋_GB2312" w:hAnsi="微软雅黑" w:cs="宋体"/>
          <w:color w:val="595757"/>
          <w:kern w:val="0"/>
          <w:sz w:val="28"/>
          <w:szCs w:val="28"/>
        </w:rPr>
        <w:t>　</w:t>
      </w:r>
      <w:r>
        <w:rPr>
          <w:rFonts w:hint="eastAsia" w:ascii="微软雅黑" w:hAnsi="微软雅黑" w:cs="宋体"/>
          <w:color w:val="595757"/>
          <w:kern w:val="0"/>
          <w:sz w:val="28"/>
          <w:szCs w:val="28"/>
        </w:rPr>
        <w:t>                          </w:t>
      </w:r>
      <w:r>
        <w:rPr>
          <w:rFonts w:hint="eastAsia" w:ascii="仿宋_GB2312" w:hAnsi="微软雅黑" w:cs="宋体"/>
          <w:color w:val="595757"/>
          <w:kern w:val="0"/>
          <w:sz w:val="28"/>
          <w:szCs w:val="28"/>
        </w:rPr>
        <w:t xml:space="preserve"> 　</w:t>
      </w:r>
      <w:r>
        <w:rPr>
          <w:rFonts w:hint="eastAsia" w:ascii="微软雅黑" w:hAnsi="微软雅黑" w:cs="宋体"/>
          <w:color w:val="595757"/>
          <w:kern w:val="0"/>
          <w:sz w:val="28"/>
          <w:szCs w:val="28"/>
        </w:rPr>
        <w:t>                 </w:t>
      </w:r>
    </w:p>
    <w:p>
      <w:pPr>
        <w:widowControl/>
        <w:spacing w:line="560" w:lineRule="exact"/>
        <w:jc w:val="right"/>
        <w:rPr>
          <w:rFonts w:ascii="微软雅黑" w:hAnsi="微软雅黑" w:cs="宋体"/>
          <w:color w:val="595757"/>
          <w:kern w:val="0"/>
          <w:sz w:val="28"/>
          <w:szCs w:val="28"/>
        </w:rPr>
      </w:pPr>
    </w:p>
    <w:p>
      <w:pPr>
        <w:widowControl/>
        <w:spacing w:line="560" w:lineRule="exact"/>
        <w:ind w:firstLine="4257" w:firstLineChars="1696"/>
        <w:jc w:val="left"/>
        <w:rPr>
          <w:rFonts w:ascii="仿宋_GB2312" w:hAnsi="微软雅黑 Light" w:cs="Times New Roman"/>
          <w:sz w:val="28"/>
          <w:szCs w:val="28"/>
        </w:rPr>
      </w:pPr>
      <w:r>
        <w:rPr>
          <w:rFonts w:hint="eastAsia" w:ascii="仿宋_GB2312" w:hAnsi="微软雅黑 Light" w:cs="Times New Roman"/>
          <w:sz w:val="28"/>
          <w:szCs w:val="28"/>
        </w:rPr>
        <w:t>中铁城市发展投资集团有限公司</w:t>
      </w:r>
    </w:p>
    <w:p>
      <w:pPr>
        <w:widowControl/>
        <w:spacing w:line="560" w:lineRule="exact"/>
        <w:jc w:val="left"/>
        <w:rPr>
          <w:rFonts w:ascii="仿宋_GB2312"/>
          <w:szCs w:val="32"/>
          <w:highlight w:val="yellow"/>
        </w:rPr>
      </w:pPr>
      <w:r>
        <w:rPr>
          <w:rFonts w:hint="eastAsia" w:ascii="仿宋_GB2312" w:hAnsi="微软雅黑 Light" w:cs="Times New Roman"/>
          <w:sz w:val="28"/>
          <w:szCs w:val="28"/>
        </w:rPr>
        <w:t>　　                                                         2022年3月22日</w:t>
      </w:r>
    </w:p>
    <w:sectPr>
      <w:footerReference r:id="rId3" w:type="default"/>
      <w:footerReference r:id="rId4" w:type="even"/>
      <w:pgSz w:w="11906" w:h="16838"/>
      <w:pgMar w:top="1701" w:right="1588" w:bottom="1588" w:left="1588" w:header="851" w:footer="992" w:gutter="0"/>
      <w:pgNumType w:fmt="numberInDash"/>
      <w:cols w:space="425" w:num="1"/>
      <w:docGrid w:type="linesAndChars" w:linePitch="564" w:charSpace="-59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107235"/>
    </w:sdtPr>
    <w:sdtContent>
      <w:p>
        <w:pPr>
          <w:pStyle w:val="4"/>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107236"/>
    </w:sdtPr>
    <w:sdtContent>
      <w:p>
        <w:pPr>
          <w:pStyle w:val="4"/>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53463"/>
    <w:multiLevelType w:val="singleLevel"/>
    <w:tmpl w:val="8D953463"/>
    <w:lvl w:ilvl="0" w:tentative="0">
      <w:start w:val="1"/>
      <w:numFmt w:val="decimal"/>
      <w:lvlText w:val="(%1)"/>
      <w:lvlJc w:val="left"/>
      <w:pPr>
        <w:ind w:left="425" w:hanging="425"/>
      </w:pPr>
      <w:rPr>
        <w:rFonts w:hint="default"/>
      </w:rPr>
    </w:lvl>
  </w:abstractNum>
  <w:abstractNum w:abstractNumId="1">
    <w:nsid w:val="BF01C0CE"/>
    <w:multiLevelType w:val="singleLevel"/>
    <w:tmpl w:val="BF01C0CE"/>
    <w:lvl w:ilvl="0" w:tentative="0">
      <w:start w:val="1"/>
      <w:numFmt w:val="decimalEnclosedCircleChinese"/>
      <w:suff w:val="nothing"/>
      <w:lvlText w:val="%1　"/>
      <w:lvlJc w:val="left"/>
      <w:pPr>
        <w:ind w:left="0" w:firstLine="400"/>
      </w:pPr>
      <w:rPr>
        <w:rFonts w:hint="eastAsia"/>
      </w:rPr>
    </w:lvl>
  </w:abstractNum>
  <w:abstractNum w:abstractNumId="2">
    <w:nsid w:val="FEC9A7C1"/>
    <w:multiLevelType w:val="singleLevel"/>
    <w:tmpl w:val="FEC9A7C1"/>
    <w:lvl w:ilvl="0" w:tentative="0">
      <w:start w:val="1"/>
      <w:numFmt w:val="decimal"/>
      <w:lvlText w:val="%1."/>
      <w:lvlJc w:val="left"/>
      <w:pPr>
        <w:tabs>
          <w:tab w:val="left" w:pos="312"/>
        </w:tabs>
        <w:ind w:left="527" w:firstLine="0"/>
      </w:pPr>
    </w:lvl>
  </w:abstractNum>
  <w:abstractNum w:abstractNumId="3">
    <w:nsid w:val="24686DED"/>
    <w:multiLevelType w:val="multilevel"/>
    <w:tmpl w:val="24686DED"/>
    <w:lvl w:ilvl="0" w:tentative="0">
      <w:start w:val="1"/>
      <w:numFmt w:val="japaneseCounting"/>
      <w:lvlText w:val="%1、"/>
      <w:lvlJc w:val="left"/>
      <w:pPr>
        <w:ind w:left="1247" w:hanging="720"/>
      </w:pPr>
      <w:rPr>
        <w:rFonts w:hint="default"/>
      </w:rPr>
    </w:lvl>
    <w:lvl w:ilvl="1" w:tentative="0">
      <w:start w:val="1"/>
      <w:numFmt w:val="lowerLetter"/>
      <w:lvlText w:val="%2)"/>
      <w:lvlJc w:val="left"/>
      <w:pPr>
        <w:ind w:left="1367" w:hanging="420"/>
      </w:pPr>
    </w:lvl>
    <w:lvl w:ilvl="2" w:tentative="0">
      <w:start w:val="1"/>
      <w:numFmt w:val="lowerRoman"/>
      <w:lvlText w:val="%3."/>
      <w:lvlJc w:val="right"/>
      <w:pPr>
        <w:ind w:left="1787" w:hanging="420"/>
      </w:pPr>
    </w:lvl>
    <w:lvl w:ilvl="3" w:tentative="0">
      <w:start w:val="1"/>
      <w:numFmt w:val="decimal"/>
      <w:lvlText w:val="%4."/>
      <w:lvlJc w:val="left"/>
      <w:pPr>
        <w:ind w:left="2207" w:hanging="420"/>
      </w:pPr>
    </w:lvl>
    <w:lvl w:ilvl="4" w:tentative="0">
      <w:start w:val="1"/>
      <w:numFmt w:val="lowerLetter"/>
      <w:lvlText w:val="%5)"/>
      <w:lvlJc w:val="left"/>
      <w:pPr>
        <w:ind w:left="2627" w:hanging="420"/>
      </w:pPr>
    </w:lvl>
    <w:lvl w:ilvl="5" w:tentative="0">
      <w:start w:val="1"/>
      <w:numFmt w:val="lowerRoman"/>
      <w:lvlText w:val="%6."/>
      <w:lvlJc w:val="right"/>
      <w:pPr>
        <w:ind w:left="3047" w:hanging="420"/>
      </w:pPr>
    </w:lvl>
    <w:lvl w:ilvl="6" w:tentative="0">
      <w:start w:val="1"/>
      <w:numFmt w:val="decimal"/>
      <w:lvlText w:val="%7."/>
      <w:lvlJc w:val="left"/>
      <w:pPr>
        <w:ind w:left="3467" w:hanging="420"/>
      </w:pPr>
    </w:lvl>
    <w:lvl w:ilvl="7" w:tentative="0">
      <w:start w:val="1"/>
      <w:numFmt w:val="lowerLetter"/>
      <w:lvlText w:val="%8)"/>
      <w:lvlJc w:val="left"/>
      <w:pPr>
        <w:ind w:left="3887" w:hanging="420"/>
      </w:pPr>
    </w:lvl>
    <w:lvl w:ilvl="8" w:tentative="0">
      <w:start w:val="1"/>
      <w:numFmt w:val="lowerRoman"/>
      <w:lvlText w:val="%9."/>
      <w:lvlJc w:val="right"/>
      <w:pPr>
        <w:ind w:left="4307"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291"/>
  <w:drawingGridVerticalSpacing w:val="28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C0DEA"/>
    <w:rsid w:val="00002687"/>
    <w:rsid w:val="00013AD1"/>
    <w:rsid w:val="00016A4D"/>
    <w:rsid w:val="00020106"/>
    <w:rsid w:val="00020BB3"/>
    <w:rsid w:val="00037DCB"/>
    <w:rsid w:val="0004021D"/>
    <w:rsid w:val="00045138"/>
    <w:rsid w:val="00045D4F"/>
    <w:rsid w:val="00051251"/>
    <w:rsid w:val="0005456A"/>
    <w:rsid w:val="00060661"/>
    <w:rsid w:val="00060A7C"/>
    <w:rsid w:val="00060EE9"/>
    <w:rsid w:val="00061622"/>
    <w:rsid w:val="00062FCE"/>
    <w:rsid w:val="00063EE7"/>
    <w:rsid w:val="00064AD6"/>
    <w:rsid w:val="000840BB"/>
    <w:rsid w:val="000931DA"/>
    <w:rsid w:val="000A1FEE"/>
    <w:rsid w:val="000A22F9"/>
    <w:rsid w:val="000A3C4F"/>
    <w:rsid w:val="000A61B2"/>
    <w:rsid w:val="000B0E3E"/>
    <w:rsid w:val="000C1C8C"/>
    <w:rsid w:val="000C2F0E"/>
    <w:rsid w:val="000C51D4"/>
    <w:rsid w:val="000C69AC"/>
    <w:rsid w:val="000D0B33"/>
    <w:rsid w:val="000D0BE6"/>
    <w:rsid w:val="000D1C61"/>
    <w:rsid w:val="000D6938"/>
    <w:rsid w:val="000E182F"/>
    <w:rsid w:val="000E792C"/>
    <w:rsid w:val="000F0296"/>
    <w:rsid w:val="000F3EDC"/>
    <w:rsid w:val="000F508E"/>
    <w:rsid w:val="000F7CCD"/>
    <w:rsid w:val="0010086D"/>
    <w:rsid w:val="00100ABF"/>
    <w:rsid w:val="00102856"/>
    <w:rsid w:val="001113FB"/>
    <w:rsid w:val="00112737"/>
    <w:rsid w:val="00116CE0"/>
    <w:rsid w:val="00120513"/>
    <w:rsid w:val="001255A0"/>
    <w:rsid w:val="001257BA"/>
    <w:rsid w:val="00131C2B"/>
    <w:rsid w:val="00135F62"/>
    <w:rsid w:val="00145736"/>
    <w:rsid w:val="00146B26"/>
    <w:rsid w:val="00154894"/>
    <w:rsid w:val="00154F96"/>
    <w:rsid w:val="00156933"/>
    <w:rsid w:val="0015712C"/>
    <w:rsid w:val="00163B00"/>
    <w:rsid w:val="00165327"/>
    <w:rsid w:val="00170777"/>
    <w:rsid w:val="00171CF8"/>
    <w:rsid w:val="0017629E"/>
    <w:rsid w:val="00176D38"/>
    <w:rsid w:val="00180EDD"/>
    <w:rsid w:val="00183783"/>
    <w:rsid w:val="00184C73"/>
    <w:rsid w:val="00185CCB"/>
    <w:rsid w:val="00186547"/>
    <w:rsid w:val="00186AB0"/>
    <w:rsid w:val="00187C02"/>
    <w:rsid w:val="001976CD"/>
    <w:rsid w:val="001A07C0"/>
    <w:rsid w:val="001B7B69"/>
    <w:rsid w:val="001C2EC2"/>
    <w:rsid w:val="001D2AB9"/>
    <w:rsid w:val="001D3FB9"/>
    <w:rsid w:val="001E0F0D"/>
    <w:rsid w:val="001E1795"/>
    <w:rsid w:val="001E4043"/>
    <w:rsid w:val="001E41A6"/>
    <w:rsid w:val="001E6644"/>
    <w:rsid w:val="001E6DAD"/>
    <w:rsid w:val="001F030E"/>
    <w:rsid w:val="001F73E2"/>
    <w:rsid w:val="0020488A"/>
    <w:rsid w:val="00211E29"/>
    <w:rsid w:val="00212950"/>
    <w:rsid w:val="00220933"/>
    <w:rsid w:val="00225D15"/>
    <w:rsid w:val="00240395"/>
    <w:rsid w:val="00241C64"/>
    <w:rsid w:val="00243C24"/>
    <w:rsid w:val="002528B8"/>
    <w:rsid w:val="00254045"/>
    <w:rsid w:val="00256E2B"/>
    <w:rsid w:val="00260AC9"/>
    <w:rsid w:val="00264824"/>
    <w:rsid w:val="002704F4"/>
    <w:rsid w:val="00283C6B"/>
    <w:rsid w:val="002913EE"/>
    <w:rsid w:val="00291463"/>
    <w:rsid w:val="002945F2"/>
    <w:rsid w:val="002A411F"/>
    <w:rsid w:val="002B27D2"/>
    <w:rsid w:val="002B29C7"/>
    <w:rsid w:val="002B3F51"/>
    <w:rsid w:val="002B4B72"/>
    <w:rsid w:val="002B6C4C"/>
    <w:rsid w:val="002C3C47"/>
    <w:rsid w:val="002D0ACF"/>
    <w:rsid w:val="002D34E3"/>
    <w:rsid w:val="002D5721"/>
    <w:rsid w:val="002D57F2"/>
    <w:rsid w:val="002D7AC4"/>
    <w:rsid w:val="002F146E"/>
    <w:rsid w:val="002F1A41"/>
    <w:rsid w:val="002F1DD8"/>
    <w:rsid w:val="002F3B24"/>
    <w:rsid w:val="00304752"/>
    <w:rsid w:val="003165A9"/>
    <w:rsid w:val="0031703D"/>
    <w:rsid w:val="00321376"/>
    <w:rsid w:val="00326101"/>
    <w:rsid w:val="003310C7"/>
    <w:rsid w:val="00336968"/>
    <w:rsid w:val="00340519"/>
    <w:rsid w:val="00342356"/>
    <w:rsid w:val="003518B7"/>
    <w:rsid w:val="003629B8"/>
    <w:rsid w:val="00385D0C"/>
    <w:rsid w:val="003901B6"/>
    <w:rsid w:val="00394333"/>
    <w:rsid w:val="003964C2"/>
    <w:rsid w:val="003A5DD9"/>
    <w:rsid w:val="003A6E72"/>
    <w:rsid w:val="003D2337"/>
    <w:rsid w:val="003D4F01"/>
    <w:rsid w:val="003D679F"/>
    <w:rsid w:val="003E7F30"/>
    <w:rsid w:val="003F0FD3"/>
    <w:rsid w:val="003F2FCB"/>
    <w:rsid w:val="004048E2"/>
    <w:rsid w:val="004069A5"/>
    <w:rsid w:val="00414951"/>
    <w:rsid w:val="00417508"/>
    <w:rsid w:val="0042169C"/>
    <w:rsid w:val="004400B9"/>
    <w:rsid w:val="00441070"/>
    <w:rsid w:val="00453E4A"/>
    <w:rsid w:val="004540EB"/>
    <w:rsid w:val="00466972"/>
    <w:rsid w:val="00466C8D"/>
    <w:rsid w:val="00471304"/>
    <w:rsid w:val="00474353"/>
    <w:rsid w:val="004753C1"/>
    <w:rsid w:val="004800DA"/>
    <w:rsid w:val="0048234B"/>
    <w:rsid w:val="00483D19"/>
    <w:rsid w:val="004860B2"/>
    <w:rsid w:val="00486137"/>
    <w:rsid w:val="00491469"/>
    <w:rsid w:val="00493D1C"/>
    <w:rsid w:val="004A0C63"/>
    <w:rsid w:val="004A7011"/>
    <w:rsid w:val="004B1154"/>
    <w:rsid w:val="004B6F96"/>
    <w:rsid w:val="004C0B08"/>
    <w:rsid w:val="004C31DF"/>
    <w:rsid w:val="004C4247"/>
    <w:rsid w:val="004D57D3"/>
    <w:rsid w:val="004D7B74"/>
    <w:rsid w:val="004E1D26"/>
    <w:rsid w:val="004E6331"/>
    <w:rsid w:val="004E6BAD"/>
    <w:rsid w:val="004F26AD"/>
    <w:rsid w:val="004F7357"/>
    <w:rsid w:val="005177F7"/>
    <w:rsid w:val="0052194C"/>
    <w:rsid w:val="005221AC"/>
    <w:rsid w:val="00537C2C"/>
    <w:rsid w:val="00537DD9"/>
    <w:rsid w:val="005405BF"/>
    <w:rsid w:val="00540F35"/>
    <w:rsid w:val="00540FD4"/>
    <w:rsid w:val="00545E69"/>
    <w:rsid w:val="0054689B"/>
    <w:rsid w:val="00550F1D"/>
    <w:rsid w:val="00551713"/>
    <w:rsid w:val="0055263B"/>
    <w:rsid w:val="005553B3"/>
    <w:rsid w:val="00560360"/>
    <w:rsid w:val="00566D62"/>
    <w:rsid w:val="005844CE"/>
    <w:rsid w:val="005963FD"/>
    <w:rsid w:val="005A32F0"/>
    <w:rsid w:val="005B640F"/>
    <w:rsid w:val="005B7C71"/>
    <w:rsid w:val="005D4457"/>
    <w:rsid w:val="005D519D"/>
    <w:rsid w:val="005D6052"/>
    <w:rsid w:val="005D669C"/>
    <w:rsid w:val="005D676D"/>
    <w:rsid w:val="005E045F"/>
    <w:rsid w:val="005E1BC9"/>
    <w:rsid w:val="005F4374"/>
    <w:rsid w:val="005F507C"/>
    <w:rsid w:val="00600133"/>
    <w:rsid w:val="00601C28"/>
    <w:rsid w:val="006146B1"/>
    <w:rsid w:val="006207F9"/>
    <w:rsid w:val="0062101F"/>
    <w:rsid w:val="0062379C"/>
    <w:rsid w:val="00624940"/>
    <w:rsid w:val="00624AEF"/>
    <w:rsid w:val="00626133"/>
    <w:rsid w:val="00631784"/>
    <w:rsid w:val="006327E2"/>
    <w:rsid w:val="00634AC9"/>
    <w:rsid w:val="00643977"/>
    <w:rsid w:val="00644938"/>
    <w:rsid w:val="006451BD"/>
    <w:rsid w:val="00645ADF"/>
    <w:rsid w:val="00647348"/>
    <w:rsid w:val="00652AF8"/>
    <w:rsid w:val="00666EF4"/>
    <w:rsid w:val="00667540"/>
    <w:rsid w:val="00680030"/>
    <w:rsid w:val="00684951"/>
    <w:rsid w:val="00694E87"/>
    <w:rsid w:val="00695855"/>
    <w:rsid w:val="00697301"/>
    <w:rsid w:val="006A651C"/>
    <w:rsid w:val="006A7E74"/>
    <w:rsid w:val="006B0874"/>
    <w:rsid w:val="006B115C"/>
    <w:rsid w:val="006B2E60"/>
    <w:rsid w:val="006C195B"/>
    <w:rsid w:val="006C2E1B"/>
    <w:rsid w:val="006C3412"/>
    <w:rsid w:val="006C5E78"/>
    <w:rsid w:val="006D3B77"/>
    <w:rsid w:val="006D5A59"/>
    <w:rsid w:val="006E1B79"/>
    <w:rsid w:val="006E3C2D"/>
    <w:rsid w:val="006E46D2"/>
    <w:rsid w:val="006E7D01"/>
    <w:rsid w:val="006F011E"/>
    <w:rsid w:val="006F0DBE"/>
    <w:rsid w:val="006F53A0"/>
    <w:rsid w:val="00710B28"/>
    <w:rsid w:val="00715433"/>
    <w:rsid w:val="0071629F"/>
    <w:rsid w:val="00722A5E"/>
    <w:rsid w:val="00731E58"/>
    <w:rsid w:val="00731F05"/>
    <w:rsid w:val="00737C2A"/>
    <w:rsid w:val="00740181"/>
    <w:rsid w:val="00743BF5"/>
    <w:rsid w:val="00751028"/>
    <w:rsid w:val="00761AE3"/>
    <w:rsid w:val="00764FE7"/>
    <w:rsid w:val="0077442B"/>
    <w:rsid w:val="00775533"/>
    <w:rsid w:val="00780FA8"/>
    <w:rsid w:val="007823D4"/>
    <w:rsid w:val="00782ED5"/>
    <w:rsid w:val="00786BA4"/>
    <w:rsid w:val="007956E5"/>
    <w:rsid w:val="00795A66"/>
    <w:rsid w:val="00795DF1"/>
    <w:rsid w:val="007B0109"/>
    <w:rsid w:val="007B01E9"/>
    <w:rsid w:val="007B2FCA"/>
    <w:rsid w:val="007B4F1B"/>
    <w:rsid w:val="007B7059"/>
    <w:rsid w:val="007C319C"/>
    <w:rsid w:val="007C36DE"/>
    <w:rsid w:val="007C3D97"/>
    <w:rsid w:val="007C7F2E"/>
    <w:rsid w:val="007E08E1"/>
    <w:rsid w:val="007E4A66"/>
    <w:rsid w:val="007E5F03"/>
    <w:rsid w:val="007F1F90"/>
    <w:rsid w:val="007F245E"/>
    <w:rsid w:val="007F643F"/>
    <w:rsid w:val="007F70FD"/>
    <w:rsid w:val="007F78D6"/>
    <w:rsid w:val="00803F8D"/>
    <w:rsid w:val="00804E7C"/>
    <w:rsid w:val="00805C26"/>
    <w:rsid w:val="00806944"/>
    <w:rsid w:val="00814E94"/>
    <w:rsid w:val="00817496"/>
    <w:rsid w:val="00817686"/>
    <w:rsid w:val="00825769"/>
    <w:rsid w:val="0082583A"/>
    <w:rsid w:val="00834920"/>
    <w:rsid w:val="00842657"/>
    <w:rsid w:val="0085788B"/>
    <w:rsid w:val="008614E2"/>
    <w:rsid w:val="00870EAB"/>
    <w:rsid w:val="0087139D"/>
    <w:rsid w:val="0087182D"/>
    <w:rsid w:val="0087340B"/>
    <w:rsid w:val="00875202"/>
    <w:rsid w:val="008A32F0"/>
    <w:rsid w:val="008A5969"/>
    <w:rsid w:val="008B0203"/>
    <w:rsid w:val="008B0661"/>
    <w:rsid w:val="008B299C"/>
    <w:rsid w:val="008B6531"/>
    <w:rsid w:val="008C02C7"/>
    <w:rsid w:val="008C0544"/>
    <w:rsid w:val="008D4686"/>
    <w:rsid w:val="008E08DD"/>
    <w:rsid w:val="008E0F9A"/>
    <w:rsid w:val="008E152A"/>
    <w:rsid w:val="008E2A4D"/>
    <w:rsid w:val="008E2A9B"/>
    <w:rsid w:val="008E4E6B"/>
    <w:rsid w:val="008E507C"/>
    <w:rsid w:val="008E5ACC"/>
    <w:rsid w:val="008E745C"/>
    <w:rsid w:val="008E7583"/>
    <w:rsid w:val="008E7704"/>
    <w:rsid w:val="008F14AB"/>
    <w:rsid w:val="008F25AE"/>
    <w:rsid w:val="008F3357"/>
    <w:rsid w:val="008F7021"/>
    <w:rsid w:val="008F762E"/>
    <w:rsid w:val="00906069"/>
    <w:rsid w:val="009204E5"/>
    <w:rsid w:val="00921B3D"/>
    <w:rsid w:val="0092209A"/>
    <w:rsid w:val="009272C5"/>
    <w:rsid w:val="00937FC7"/>
    <w:rsid w:val="00940739"/>
    <w:rsid w:val="00941F1B"/>
    <w:rsid w:val="00942A02"/>
    <w:rsid w:val="0094530B"/>
    <w:rsid w:val="00950B31"/>
    <w:rsid w:val="00952C14"/>
    <w:rsid w:val="00952E24"/>
    <w:rsid w:val="00953FD8"/>
    <w:rsid w:val="00957A78"/>
    <w:rsid w:val="00957DB5"/>
    <w:rsid w:val="00965593"/>
    <w:rsid w:val="00966D7F"/>
    <w:rsid w:val="00971B98"/>
    <w:rsid w:val="00974246"/>
    <w:rsid w:val="009756F1"/>
    <w:rsid w:val="00984EE8"/>
    <w:rsid w:val="009872E0"/>
    <w:rsid w:val="009977C7"/>
    <w:rsid w:val="009A4347"/>
    <w:rsid w:val="009A68D6"/>
    <w:rsid w:val="009B313E"/>
    <w:rsid w:val="009B3582"/>
    <w:rsid w:val="009B36A2"/>
    <w:rsid w:val="009B736C"/>
    <w:rsid w:val="009C483C"/>
    <w:rsid w:val="009C4981"/>
    <w:rsid w:val="009C7A98"/>
    <w:rsid w:val="009D1075"/>
    <w:rsid w:val="009D21C3"/>
    <w:rsid w:val="009E3043"/>
    <w:rsid w:val="009E5CD9"/>
    <w:rsid w:val="009E720E"/>
    <w:rsid w:val="009F788B"/>
    <w:rsid w:val="00A042D8"/>
    <w:rsid w:val="00A1123C"/>
    <w:rsid w:val="00A12523"/>
    <w:rsid w:val="00A12546"/>
    <w:rsid w:val="00A164ED"/>
    <w:rsid w:val="00A24B5E"/>
    <w:rsid w:val="00A24FAD"/>
    <w:rsid w:val="00A33ADB"/>
    <w:rsid w:val="00A346AF"/>
    <w:rsid w:val="00A356E3"/>
    <w:rsid w:val="00A44454"/>
    <w:rsid w:val="00A45D4F"/>
    <w:rsid w:val="00A5126E"/>
    <w:rsid w:val="00A5258B"/>
    <w:rsid w:val="00A5449A"/>
    <w:rsid w:val="00A54904"/>
    <w:rsid w:val="00A54F8C"/>
    <w:rsid w:val="00A56553"/>
    <w:rsid w:val="00A57D33"/>
    <w:rsid w:val="00A7341C"/>
    <w:rsid w:val="00A83D86"/>
    <w:rsid w:val="00A932BA"/>
    <w:rsid w:val="00A94FF1"/>
    <w:rsid w:val="00A9649D"/>
    <w:rsid w:val="00AA00EA"/>
    <w:rsid w:val="00AA4176"/>
    <w:rsid w:val="00AB157C"/>
    <w:rsid w:val="00AC0B62"/>
    <w:rsid w:val="00AC5C4D"/>
    <w:rsid w:val="00AD54E5"/>
    <w:rsid w:val="00AD6F6C"/>
    <w:rsid w:val="00AE18E3"/>
    <w:rsid w:val="00AE3238"/>
    <w:rsid w:val="00AE5655"/>
    <w:rsid w:val="00AF2B51"/>
    <w:rsid w:val="00AF3487"/>
    <w:rsid w:val="00AF3D5A"/>
    <w:rsid w:val="00AF3F5A"/>
    <w:rsid w:val="00B01921"/>
    <w:rsid w:val="00B21F09"/>
    <w:rsid w:val="00B31EA5"/>
    <w:rsid w:val="00B344D4"/>
    <w:rsid w:val="00B34E59"/>
    <w:rsid w:val="00B36EFA"/>
    <w:rsid w:val="00B51A85"/>
    <w:rsid w:val="00B5428D"/>
    <w:rsid w:val="00B574C0"/>
    <w:rsid w:val="00B642A0"/>
    <w:rsid w:val="00B6482A"/>
    <w:rsid w:val="00B859BD"/>
    <w:rsid w:val="00BA1D7C"/>
    <w:rsid w:val="00BB3B0C"/>
    <w:rsid w:val="00BB765E"/>
    <w:rsid w:val="00BC3280"/>
    <w:rsid w:val="00BC58B0"/>
    <w:rsid w:val="00BC708A"/>
    <w:rsid w:val="00BF5152"/>
    <w:rsid w:val="00BF7224"/>
    <w:rsid w:val="00C000A2"/>
    <w:rsid w:val="00C03D72"/>
    <w:rsid w:val="00C03EF3"/>
    <w:rsid w:val="00C03FCC"/>
    <w:rsid w:val="00C06DCA"/>
    <w:rsid w:val="00C118B4"/>
    <w:rsid w:val="00C12350"/>
    <w:rsid w:val="00C1394D"/>
    <w:rsid w:val="00C15109"/>
    <w:rsid w:val="00C154C1"/>
    <w:rsid w:val="00C20FAE"/>
    <w:rsid w:val="00C21E91"/>
    <w:rsid w:val="00C22A9A"/>
    <w:rsid w:val="00C25264"/>
    <w:rsid w:val="00C26249"/>
    <w:rsid w:val="00C30614"/>
    <w:rsid w:val="00C345E2"/>
    <w:rsid w:val="00C37CC1"/>
    <w:rsid w:val="00C44C31"/>
    <w:rsid w:val="00C4796E"/>
    <w:rsid w:val="00C54FB6"/>
    <w:rsid w:val="00C61FC4"/>
    <w:rsid w:val="00C669EC"/>
    <w:rsid w:val="00C74859"/>
    <w:rsid w:val="00C8348C"/>
    <w:rsid w:val="00C91BB7"/>
    <w:rsid w:val="00CA02D4"/>
    <w:rsid w:val="00CA35BF"/>
    <w:rsid w:val="00CA3D37"/>
    <w:rsid w:val="00CA572D"/>
    <w:rsid w:val="00CB1A8F"/>
    <w:rsid w:val="00CB5D24"/>
    <w:rsid w:val="00CB6B25"/>
    <w:rsid w:val="00CC18FE"/>
    <w:rsid w:val="00CC598F"/>
    <w:rsid w:val="00CC6EC4"/>
    <w:rsid w:val="00CC781A"/>
    <w:rsid w:val="00CD0B98"/>
    <w:rsid w:val="00CD5E52"/>
    <w:rsid w:val="00CE0CA1"/>
    <w:rsid w:val="00CE2FF8"/>
    <w:rsid w:val="00CE30C0"/>
    <w:rsid w:val="00CE5448"/>
    <w:rsid w:val="00CF29BE"/>
    <w:rsid w:val="00CF53EA"/>
    <w:rsid w:val="00D06691"/>
    <w:rsid w:val="00D0719C"/>
    <w:rsid w:val="00D11973"/>
    <w:rsid w:val="00D119F4"/>
    <w:rsid w:val="00D163F2"/>
    <w:rsid w:val="00D22CAF"/>
    <w:rsid w:val="00D32D21"/>
    <w:rsid w:val="00D35216"/>
    <w:rsid w:val="00D3583B"/>
    <w:rsid w:val="00D359B3"/>
    <w:rsid w:val="00D41491"/>
    <w:rsid w:val="00D41EFC"/>
    <w:rsid w:val="00D4540D"/>
    <w:rsid w:val="00D50BC3"/>
    <w:rsid w:val="00D579B3"/>
    <w:rsid w:val="00D63166"/>
    <w:rsid w:val="00D64C3E"/>
    <w:rsid w:val="00D70F7D"/>
    <w:rsid w:val="00D7107A"/>
    <w:rsid w:val="00D74716"/>
    <w:rsid w:val="00D851EE"/>
    <w:rsid w:val="00D8533A"/>
    <w:rsid w:val="00D95B46"/>
    <w:rsid w:val="00DA1DA5"/>
    <w:rsid w:val="00DA31DF"/>
    <w:rsid w:val="00DA632C"/>
    <w:rsid w:val="00DA7667"/>
    <w:rsid w:val="00DB4025"/>
    <w:rsid w:val="00DC0DEA"/>
    <w:rsid w:val="00DC77F0"/>
    <w:rsid w:val="00DD0793"/>
    <w:rsid w:val="00DD0B42"/>
    <w:rsid w:val="00DD1606"/>
    <w:rsid w:val="00DD3D63"/>
    <w:rsid w:val="00DD5B7D"/>
    <w:rsid w:val="00DE1765"/>
    <w:rsid w:val="00DE3EC3"/>
    <w:rsid w:val="00DE4EB5"/>
    <w:rsid w:val="00DE5748"/>
    <w:rsid w:val="00E0108B"/>
    <w:rsid w:val="00E0405C"/>
    <w:rsid w:val="00E124E2"/>
    <w:rsid w:val="00E1344B"/>
    <w:rsid w:val="00E207B9"/>
    <w:rsid w:val="00E2673D"/>
    <w:rsid w:val="00E346F8"/>
    <w:rsid w:val="00E41E31"/>
    <w:rsid w:val="00E52E4E"/>
    <w:rsid w:val="00E53C0C"/>
    <w:rsid w:val="00E55D77"/>
    <w:rsid w:val="00E561E4"/>
    <w:rsid w:val="00E61BA6"/>
    <w:rsid w:val="00E650AB"/>
    <w:rsid w:val="00E65376"/>
    <w:rsid w:val="00E7121A"/>
    <w:rsid w:val="00E7140A"/>
    <w:rsid w:val="00E72333"/>
    <w:rsid w:val="00E73E55"/>
    <w:rsid w:val="00E83319"/>
    <w:rsid w:val="00E83960"/>
    <w:rsid w:val="00E85CE8"/>
    <w:rsid w:val="00E87030"/>
    <w:rsid w:val="00E94070"/>
    <w:rsid w:val="00E943FC"/>
    <w:rsid w:val="00E95FC0"/>
    <w:rsid w:val="00E9772D"/>
    <w:rsid w:val="00EA6EDA"/>
    <w:rsid w:val="00EB42EF"/>
    <w:rsid w:val="00EB6022"/>
    <w:rsid w:val="00EC14DB"/>
    <w:rsid w:val="00EC2D37"/>
    <w:rsid w:val="00ED2E7B"/>
    <w:rsid w:val="00ED300B"/>
    <w:rsid w:val="00ED608F"/>
    <w:rsid w:val="00EE46E5"/>
    <w:rsid w:val="00EE5A76"/>
    <w:rsid w:val="00F02378"/>
    <w:rsid w:val="00F0430D"/>
    <w:rsid w:val="00F05152"/>
    <w:rsid w:val="00F0662B"/>
    <w:rsid w:val="00F114DC"/>
    <w:rsid w:val="00F1534B"/>
    <w:rsid w:val="00F16377"/>
    <w:rsid w:val="00F23D95"/>
    <w:rsid w:val="00F24EBA"/>
    <w:rsid w:val="00F267FB"/>
    <w:rsid w:val="00F27BA7"/>
    <w:rsid w:val="00F3085E"/>
    <w:rsid w:val="00F31516"/>
    <w:rsid w:val="00F351CA"/>
    <w:rsid w:val="00F41B96"/>
    <w:rsid w:val="00F4322A"/>
    <w:rsid w:val="00F50815"/>
    <w:rsid w:val="00F5110B"/>
    <w:rsid w:val="00F5559B"/>
    <w:rsid w:val="00F57EF0"/>
    <w:rsid w:val="00F656CE"/>
    <w:rsid w:val="00F7701A"/>
    <w:rsid w:val="00F77A4F"/>
    <w:rsid w:val="00F82182"/>
    <w:rsid w:val="00F822C0"/>
    <w:rsid w:val="00F824DF"/>
    <w:rsid w:val="00F82D61"/>
    <w:rsid w:val="00F83347"/>
    <w:rsid w:val="00F93C5E"/>
    <w:rsid w:val="00F944F5"/>
    <w:rsid w:val="00FA0A73"/>
    <w:rsid w:val="00FA0AC6"/>
    <w:rsid w:val="00FA2140"/>
    <w:rsid w:val="00FA42AE"/>
    <w:rsid w:val="00FA4A73"/>
    <w:rsid w:val="00FA76CD"/>
    <w:rsid w:val="00FB3BAE"/>
    <w:rsid w:val="00FC5936"/>
    <w:rsid w:val="00FD24F6"/>
    <w:rsid w:val="00FE0E11"/>
    <w:rsid w:val="00FE421D"/>
    <w:rsid w:val="00FE658D"/>
    <w:rsid w:val="00FF52D8"/>
    <w:rsid w:val="02E26BB0"/>
    <w:rsid w:val="04796AD3"/>
    <w:rsid w:val="1B017311"/>
    <w:rsid w:val="1D8F6015"/>
    <w:rsid w:val="2B4C581C"/>
    <w:rsid w:val="47055CAA"/>
    <w:rsid w:val="4C9B79D7"/>
    <w:rsid w:val="54DB6CDB"/>
    <w:rsid w:val="55A31576"/>
    <w:rsid w:val="55C70482"/>
    <w:rsid w:val="55FF3307"/>
    <w:rsid w:val="5ADF3707"/>
    <w:rsid w:val="6E5D02DF"/>
    <w:rsid w:val="7AB83901"/>
    <w:rsid w:val="7CFDE0E2"/>
    <w:rsid w:val="7D085DCD"/>
    <w:rsid w:val="7FDE2B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semiHidden/>
    <w:qFormat/>
    <w:uiPriority w:val="99"/>
    <w:rPr>
      <w:rFonts w:eastAsia="仿宋_GB2312"/>
      <w:sz w:val="18"/>
      <w:szCs w:val="18"/>
    </w:rPr>
  </w:style>
  <w:style w:type="character" w:customStyle="1" w:styleId="12">
    <w:name w:val="页脚 Char"/>
    <w:basedOn w:val="8"/>
    <w:link w:val="4"/>
    <w:qFormat/>
    <w:uiPriority w:val="99"/>
    <w:rPr>
      <w:rFonts w:eastAsia="仿宋_GB2312"/>
      <w:sz w:val="18"/>
      <w:szCs w:val="18"/>
    </w:rPr>
  </w:style>
  <w:style w:type="character" w:customStyle="1" w:styleId="13">
    <w:name w:val="日期 Char"/>
    <w:basedOn w:val="8"/>
    <w:link w:val="2"/>
    <w:semiHidden/>
    <w:qFormat/>
    <w:uiPriority w:val="99"/>
    <w:rPr>
      <w:rFonts w:eastAsia="仿宋_GB2312"/>
      <w:sz w:val="32"/>
    </w:rPr>
  </w:style>
  <w:style w:type="paragraph" w:customStyle="1" w:styleId="14">
    <w:name w:val="列出段落1"/>
    <w:basedOn w:val="1"/>
    <w:qFormat/>
    <w:uiPriority w:val="34"/>
    <w:pPr>
      <w:ind w:firstLine="420" w:firstLineChars="200"/>
    </w:pPr>
    <w:rPr>
      <w:rFonts w:eastAsiaTheme="minorEastAsia"/>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5</Pages>
  <Words>465</Words>
  <Characters>2651</Characters>
  <Lines>22</Lines>
  <Paragraphs>6</Paragraphs>
  <TotalTime>1</TotalTime>
  <ScaleCrop>false</ScaleCrop>
  <LinksUpToDate>false</LinksUpToDate>
  <CharactersWithSpaces>3110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2017-06-30T18:03:00Z</dcterms:created>
  <dc:creator>何方</dc:creator>
  <cp:lastModifiedBy>❁手心❁的海</cp:lastModifiedBy>
  <cp:lastPrinted>2022-01-14T19:06:00Z</cp:lastPrinted>
  <dcterms:modified xsi:type="dcterms:W3CDTF">2022-03-22T09:57:10Z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4A75ACC5FA5A4565AF2FB0D4E94D49D9</vt:lpwstr>
  </property>
</Properties>
</file>